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CD69" w14:textId="77777777" w:rsidR="00AE5AAA" w:rsidRPr="00105644" w:rsidRDefault="00C948DB" w:rsidP="00C948DB">
      <w:pPr>
        <w:rPr>
          <w:rFonts w:cs="Times New Roman"/>
          <w:b/>
          <w:sz w:val="24"/>
          <w:szCs w:val="24"/>
          <w:lang w:val="en-GB" w:eastAsia="en-GB"/>
        </w:rPr>
      </w:pPr>
      <w:bookmarkStart w:id="0" w:name="1360c8369f16c744__Toc306111585"/>
      <w:bookmarkStart w:id="1" w:name="_GoBack"/>
      <w:bookmarkEnd w:id="1"/>
      <w:r w:rsidRPr="00105644">
        <w:rPr>
          <w:rFonts w:cs="Times New Roman"/>
          <w:b/>
          <w:sz w:val="24"/>
          <w:szCs w:val="24"/>
          <w:lang w:val="en-GB" w:eastAsia="en-GB"/>
        </w:rPr>
        <w:t>A LEGAL GUIDE FOR ONLINE MEDIA ARCHIVITS</w:t>
      </w:r>
    </w:p>
    <w:p w14:paraId="4CAE20E4" w14:textId="748867F0" w:rsidR="00C948DB" w:rsidRPr="00105644" w:rsidRDefault="00C948DB" w:rsidP="00C948DB">
      <w:pPr>
        <w:rPr>
          <w:rFonts w:cs="Times New Roman"/>
          <w:b/>
          <w:sz w:val="24"/>
          <w:szCs w:val="24"/>
          <w:lang w:val="en-GB" w:eastAsia="en-GB"/>
        </w:rPr>
      </w:pPr>
      <w:r w:rsidRPr="00105644">
        <w:rPr>
          <w:rFonts w:cs="Times New Roman"/>
          <w:b/>
          <w:sz w:val="24"/>
          <w:szCs w:val="24"/>
          <w:lang w:val="en-GB" w:eastAsia="en-GB"/>
        </w:rPr>
        <w:t>Presented by</w:t>
      </w:r>
      <w:r w:rsidR="00207403" w:rsidRPr="00105644">
        <w:rPr>
          <w:rFonts w:cs="Times New Roman"/>
          <w:b/>
          <w:sz w:val="24"/>
          <w:szCs w:val="24"/>
          <w:lang w:val="en-GB" w:eastAsia="en-GB"/>
        </w:rPr>
        <w:t xml:space="preserve"> WGBH and</w:t>
      </w:r>
      <w:r w:rsidRPr="00105644">
        <w:rPr>
          <w:rFonts w:cs="Times New Roman"/>
          <w:b/>
          <w:sz w:val="24"/>
          <w:szCs w:val="24"/>
          <w:lang w:val="en-GB" w:eastAsia="en-GB"/>
        </w:rPr>
        <w:t xml:space="preserve"> the Boston Local TV News Project</w:t>
      </w:r>
    </w:p>
    <w:p w14:paraId="3B7FA5E9" w14:textId="77777777" w:rsidR="00126FB6" w:rsidRPr="00105644" w:rsidRDefault="00126FB6" w:rsidP="00C948DB">
      <w:pPr>
        <w:rPr>
          <w:rFonts w:cs="Times New Roman"/>
          <w:b/>
          <w:sz w:val="24"/>
          <w:szCs w:val="24"/>
          <w:u w:val="single"/>
          <w:lang w:val="en-GB" w:eastAsia="en-GB"/>
        </w:rPr>
      </w:pPr>
      <w:r w:rsidRPr="00105644">
        <w:rPr>
          <w:rFonts w:cs="Times New Roman"/>
          <w:b/>
          <w:sz w:val="24"/>
          <w:szCs w:val="24"/>
          <w:lang w:val="en-GB" w:eastAsia="en-GB"/>
        </w:rPr>
        <w:t>in Collaboration with the Cyberlaw Clinic</w:t>
      </w:r>
    </w:p>
    <w:p w14:paraId="5D420DC2" w14:textId="1EC6C850" w:rsidR="00126FB6" w:rsidRPr="00105644" w:rsidRDefault="00126FB6" w:rsidP="00C948DB">
      <w:pPr>
        <w:rPr>
          <w:rFonts w:cs="Times New Roman"/>
          <w:b/>
          <w:sz w:val="24"/>
          <w:szCs w:val="24"/>
          <w:u w:val="single"/>
          <w:lang w:val="en-GB" w:eastAsia="en-GB"/>
        </w:rPr>
      </w:pPr>
      <w:r w:rsidRPr="00105644">
        <w:rPr>
          <w:rFonts w:cs="Times New Roman"/>
          <w:b/>
          <w:sz w:val="24"/>
          <w:szCs w:val="24"/>
          <w:u w:val="single"/>
          <w:lang w:val="en-GB" w:eastAsia="en-GB"/>
        </w:rPr>
        <w:t>at the Berkman Center for Internet &amp; Society</w:t>
      </w:r>
      <w:r w:rsidRPr="00105644">
        <w:rPr>
          <w:rFonts w:cs="Times New Roman"/>
          <w:b/>
          <w:sz w:val="24"/>
          <w:szCs w:val="24"/>
          <w:u w:val="single"/>
          <w:lang w:val="en-GB" w:eastAsia="en-GB"/>
        </w:rPr>
        <w:tab/>
      </w:r>
      <w:r w:rsidRPr="00105644">
        <w:rPr>
          <w:rFonts w:cs="Times New Roman"/>
          <w:b/>
          <w:sz w:val="24"/>
          <w:szCs w:val="24"/>
          <w:u w:val="single"/>
          <w:lang w:val="en-GB" w:eastAsia="en-GB"/>
        </w:rPr>
        <w:tab/>
      </w:r>
      <w:r w:rsidRPr="00105644">
        <w:rPr>
          <w:rFonts w:cs="Times New Roman"/>
          <w:b/>
          <w:sz w:val="24"/>
          <w:szCs w:val="24"/>
          <w:u w:val="single"/>
          <w:lang w:val="en-GB" w:eastAsia="en-GB"/>
        </w:rPr>
        <w:tab/>
      </w:r>
      <w:r w:rsidRPr="00105644">
        <w:rPr>
          <w:rFonts w:cs="Times New Roman"/>
          <w:b/>
          <w:sz w:val="24"/>
          <w:szCs w:val="24"/>
          <w:u w:val="single"/>
          <w:lang w:val="en-GB" w:eastAsia="en-GB"/>
        </w:rPr>
        <w:tab/>
      </w:r>
      <w:r w:rsidRPr="00105644">
        <w:rPr>
          <w:rFonts w:cs="Times New Roman"/>
          <w:b/>
          <w:sz w:val="24"/>
          <w:szCs w:val="24"/>
          <w:u w:val="single"/>
          <w:lang w:val="en-GB" w:eastAsia="en-GB"/>
        </w:rPr>
        <w:tab/>
      </w:r>
      <w:r w:rsidRPr="00105644">
        <w:rPr>
          <w:rFonts w:cs="Times New Roman"/>
          <w:b/>
          <w:sz w:val="24"/>
          <w:szCs w:val="24"/>
          <w:u w:val="single"/>
          <w:lang w:val="en-GB" w:eastAsia="en-GB"/>
        </w:rPr>
        <w:tab/>
      </w:r>
    </w:p>
    <w:sdt>
      <w:sdtPr>
        <w:rPr>
          <w:rFonts w:ascii="Times New Roman" w:eastAsiaTheme="minorHAnsi" w:hAnsi="Times New Roman" w:cs="Times New Roman"/>
          <w:bCs/>
          <w:color w:val="auto"/>
          <w:kern w:val="0"/>
          <w:sz w:val="24"/>
          <w:szCs w:val="24"/>
          <w:lang w:val="en-US" w:eastAsia="en-US"/>
        </w:rPr>
        <w:id w:val="1712691787"/>
        <w:docPartObj>
          <w:docPartGallery w:val="Table of Contents"/>
          <w:docPartUnique/>
        </w:docPartObj>
      </w:sdtPr>
      <w:sdtEndPr>
        <w:rPr>
          <w:rFonts w:eastAsia="바탕"/>
          <w:bCs w:val="0"/>
          <w:noProof/>
        </w:rPr>
      </w:sdtEndPr>
      <w:sdtContent>
        <w:p w14:paraId="4F30AC4F" w14:textId="35EFBC67" w:rsidR="008D368A" w:rsidRPr="00105644" w:rsidRDefault="00444B81" w:rsidP="009B56DB">
          <w:pPr>
            <w:pStyle w:val="TOCHeading"/>
            <w:rPr>
              <w:rFonts w:ascii="Times New Roman" w:hAnsi="Times New Roman" w:cs="Times New Roman"/>
              <w:sz w:val="24"/>
              <w:szCs w:val="24"/>
            </w:rPr>
          </w:pPr>
          <w:r w:rsidRPr="00105644">
            <w:rPr>
              <w:rFonts w:ascii="Times New Roman" w:hAnsi="Times New Roman" w:cs="Times New Roman"/>
              <w:sz w:val="24"/>
              <w:szCs w:val="24"/>
            </w:rPr>
            <w:t>TABLE OF CONTENTS</w:t>
          </w:r>
        </w:p>
        <w:p w14:paraId="35257FB7" w14:textId="77777777" w:rsidR="00105644" w:rsidRPr="00105644" w:rsidRDefault="0060625D">
          <w:pPr>
            <w:pStyle w:val="TOC1"/>
            <w:tabs>
              <w:tab w:val="left" w:pos="368"/>
              <w:tab w:val="right" w:leader="dot" w:pos="9016"/>
            </w:tabs>
            <w:rPr>
              <w:rFonts w:eastAsiaTheme="minorEastAsia" w:cs="Times New Roman"/>
              <w:noProof/>
              <w:sz w:val="24"/>
              <w:szCs w:val="24"/>
              <w:lang w:eastAsia="ja-JP"/>
            </w:rPr>
          </w:pPr>
          <w:r w:rsidRPr="00105644">
            <w:rPr>
              <w:rFonts w:cs="Times New Roman"/>
              <w:sz w:val="24"/>
              <w:szCs w:val="24"/>
            </w:rPr>
            <w:fldChar w:fldCharType="begin"/>
          </w:r>
          <w:r w:rsidR="008D368A" w:rsidRPr="00105644">
            <w:rPr>
              <w:rFonts w:cs="Times New Roman"/>
              <w:sz w:val="24"/>
              <w:szCs w:val="24"/>
            </w:rPr>
            <w:instrText xml:space="preserve"> TOC \o "1-3" \h \z \u </w:instrText>
          </w:r>
          <w:r w:rsidRPr="00105644">
            <w:rPr>
              <w:rFonts w:cs="Times New Roman"/>
              <w:sz w:val="24"/>
              <w:szCs w:val="24"/>
            </w:rPr>
            <w:fldChar w:fldCharType="separate"/>
          </w:r>
          <w:r w:rsidR="00105644" w:rsidRPr="00105644">
            <w:rPr>
              <w:rFonts w:cs="Times New Roman"/>
              <w:noProof/>
              <w:sz w:val="24"/>
              <w:szCs w:val="24"/>
            </w:rPr>
            <w:t>I.</w:t>
          </w:r>
          <w:r w:rsidR="00105644" w:rsidRPr="00105644">
            <w:rPr>
              <w:rFonts w:eastAsiaTheme="minorEastAsia" w:cs="Times New Roman"/>
              <w:noProof/>
              <w:sz w:val="24"/>
              <w:szCs w:val="24"/>
              <w:lang w:eastAsia="ja-JP"/>
            </w:rPr>
            <w:tab/>
          </w:r>
          <w:r w:rsidR="00105644" w:rsidRPr="00105644">
            <w:rPr>
              <w:rFonts w:cs="Times New Roman"/>
              <w:noProof/>
              <w:sz w:val="24"/>
              <w:szCs w:val="24"/>
            </w:rPr>
            <w:t>INTELLECTUAL PROPERTY</w:t>
          </w:r>
          <w:r w:rsidR="00105644" w:rsidRPr="00105644">
            <w:rPr>
              <w:rFonts w:cs="Times New Roman"/>
              <w:noProof/>
              <w:sz w:val="24"/>
              <w:szCs w:val="24"/>
            </w:rPr>
            <w:tab/>
          </w:r>
          <w:r w:rsidR="00105644" w:rsidRPr="00105644">
            <w:rPr>
              <w:rFonts w:cs="Times New Roman"/>
              <w:noProof/>
              <w:sz w:val="24"/>
              <w:szCs w:val="24"/>
            </w:rPr>
            <w:fldChar w:fldCharType="begin"/>
          </w:r>
          <w:r w:rsidR="00105644" w:rsidRPr="00105644">
            <w:rPr>
              <w:rFonts w:cs="Times New Roman"/>
              <w:noProof/>
              <w:sz w:val="24"/>
              <w:szCs w:val="24"/>
            </w:rPr>
            <w:instrText xml:space="preserve"> PAGEREF _Toc220921532 \h </w:instrText>
          </w:r>
          <w:r w:rsidR="00105644" w:rsidRPr="00105644">
            <w:rPr>
              <w:rFonts w:cs="Times New Roman"/>
              <w:noProof/>
              <w:sz w:val="24"/>
              <w:szCs w:val="24"/>
            </w:rPr>
          </w:r>
          <w:r w:rsidR="00105644" w:rsidRPr="00105644">
            <w:rPr>
              <w:rFonts w:cs="Times New Roman"/>
              <w:noProof/>
              <w:sz w:val="24"/>
              <w:szCs w:val="24"/>
            </w:rPr>
            <w:fldChar w:fldCharType="separate"/>
          </w:r>
          <w:r w:rsidR="00CF4C3A">
            <w:rPr>
              <w:rFonts w:cs="Times New Roman"/>
              <w:noProof/>
              <w:sz w:val="24"/>
              <w:szCs w:val="24"/>
            </w:rPr>
            <w:t>2</w:t>
          </w:r>
          <w:r w:rsidR="00105644" w:rsidRPr="00105644">
            <w:rPr>
              <w:rFonts w:cs="Times New Roman"/>
              <w:noProof/>
              <w:sz w:val="24"/>
              <w:szCs w:val="24"/>
            </w:rPr>
            <w:fldChar w:fldCharType="end"/>
          </w:r>
        </w:p>
        <w:p w14:paraId="7AA15157" w14:textId="77777777" w:rsidR="00105644" w:rsidRPr="00105644" w:rsidRDefault="00105644">
          <w:pPr>
            <w:pStyle w:val="TOC2"/>
            <w:tabs>
              <w:tab w:val="right" w:leader="dot" w:pos="9016"/>
            </w:tabs>
            <w:rPr>
              <w:rFonts w:eastAsiaTheme="minorEastAsia" w:cs="Times New Roman"/>
              <w:noProof/>
              <w:sz w:val="24"/>
              <w:szCs w:val="24"/>
              <w:lang w:eastAsia="ja-JP"/>
            </w:rPr>
          </w:pPr>
          <w:r w:rsidRPr="00105644">
            <w:rPr>
              <w:rFonts w:cs="Times New Roman"/>
              <w:noProof/>
              <w:sz w:val="24"/>
              <w:szCs w:val="24"/>
            </w:rPr>
            <w:t>A. Introduction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_Toc220921533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w:t>
          </w:r>
          <w:r w:rsidRPr="00105644">
            <w:rPr>
              <w:rFonts w:cs="Times New Roman"/>
              <w:noProof/>
              <w:sz w:val="24"/>
              <w:szCs w:val="24"/>
            </w:rPr>
            <w:fldChar w:fldCharType="end"/>
          </w:r>
        </w:p>
        <w:p w14:paraId="19BA69D9" w14:textId="77777777" w:rsidR="00105644" w:rsidRPr="00105644" w:rsidRDefault="00105644">
          <w:pPr>
            <w:pStyle w:val="TOC2"/>
            <w:tabs>
              <w:tab w:val="right" w:leader="dot" w:pos="9016"/>
            </w:tabs>
            <w:rPr>
              <w:rFonts w:eastAsiaTheme="minorEastAsia" w:cs="Times New Roman"/>
              <w:noProof/>
              <w:sz w:val="24"/>
              <w:szCs w:val="24"/>
              <w:lang w:eastAsia="ja-JP"/>
            </w:rPr>
          </w:pPr>
          <w:r w:rsidRPr="00105644">
            <w:rPr>
              <w:rFonts w:cs="Times New Roman"/>
              <w:noProof/>
              <w:sz w:val="24"/>
              <w:szCs w:val="24"/>
            </w:rPr>
            <w:t>B. Copyright Law</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_Toc220921534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w:t>
          </w:r>
          <w:r w:rsidRPr="00105644">
            <w:rPr>
              <w:rFonts w:cs="Times New Roman"/>
              <w:noProof/>
              <w:sz w:val="24"/>
              <w:szCs w:val="24"/>
            </w:rPr>
            <w:fldChar w:fldCharType="end"/>
          </w:r>
        </w:p>
        <w:p w14:paraId="1F7B6B66" w14:textId="77777777"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1. Introduction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_Toc220921535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w:t>
          </w:r>
          <w:r w:rsidRPr="00105644">
            <w:rPr>
              <w:rFonts w:cs="Times New Roman"/>
              <w:noProof/>
              <w:sz w:val="24"/>
              <w:szCs w:val="24"/>
            </w:rPr>
            <w:fldChar w:fldCharType="end"/>
          </w:r>
        </w:p>
        <w:p w14:paraId="5CD3D90E" w14:textId="13A6BCB7"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2. Copyright Protection Requirements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_Toc220921536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w:t>
          </w:r>
          <w:r w:rsidRPr="00105644">
            <w:rPr>
              <w:rFonts w:cs="Times New Roman"/>
              <w:noProof/>
              <w:sz w:val="24"/>
              <w:szCs w:val="24"/>
            </w:rPr>
            <w:fldChar w:fldCharType="end"/>
          </w:r>
        </w:p>
        <w:p w14:paraId="463AE659" w14:textId="77777777"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3. Copyright Infringement</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_Toc220921537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5</w:t>
          </w:r>
          <w:r w:rsidRPr="00105644">
            <w:rPr>
              <w:rFonts w:cs="Times New Roman"/>
              <w:noProof/>
              <w:sz w:val="24"/>
              <w:szCs w:val="24"/>
            </w:rPr>
            <w:fldChar w:fldCharType="end"/>
          </w:r>
        </w:p>
        <w:p w14:paraId="5CA3AC43" w14:textId="7EA27CD0"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4. Protected works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_Toc220921538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7</w:t>
          </w:r>
          <w:r w:rsidRPr="00105644">
            <w:rPr>
              <w:rFonts w:cs="Times New Roman"/>
              <w:noProof/>
              <w:sz w:val="24"/>
              <w:szCs w:val="24"/>
            </w:rPr>
            <w:fldChar w:fldCharType="end"/>
          </w:r>
        </w:p>
        <w:p w14:paraId="0E146E92" w14:textId="3A9B2A94"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5. Exclusive rights in Copyrighted Works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_Toc220921539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9</w:t>
          </w:r>
          <w:r w:rsidRPr="00105644">
            <w:rPr>
              <w:rFonts w:cs="Times New Roman"/>
              <w:noProof/>
              <w:sz w:val="24"/>
              <w:szCs w:val="24"/>
            </w:rPr>
            <w:fldChar w:fldCharType="end"/>
          </w:r>
        </w:p>
        <w:p w14:paraId="40E27D8D" w14:textId="6DBD42B5"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6. Duration of Copyright and the Public Domain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_Toc220921540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9</w:t>
          </w:r>
          <w:r w:rsidRPr="00105644">
            <w:rPr>
              <w:rFonts w:cs="Times New Roman"/>
              <w:noProof/>
              <w:sz w:val="24"/>
              <w:szCs w:val="24"/>
            </w:rPr>
            <w:fldChar w:fldCharType="end"/>
          </w:r>
        </w:p>
        <w:p w14:paraId="4BF771FF" w14:textId="10B51CE2"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7. Fair Use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_Toc220921541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10</w:t>
          </w:r>
          <w:r w:rsidRPr="00105644">
            <w:rPr>
              <w:rFonts w:cs="Times New Roman"/>
              <w:noProof/>
              <w:sz w:val="24"/>
              <w:szCs w:val="24"/>
            </w:rPr>
            <w:fldChar w:fldCharType="end"/>
          </w:r>
        </w:p>
        <w:p w14:paraId="6EDD336D" w14:textId="0F21B8C9"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8. Assignment and Licensing of Copyrighted Works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_Toc220921542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11</w:t>
          </w:r>
          <w:r w:rsidRPr="00105644">
            <w:rPr>
              <w:rFonts w:cs="Times New Roman"/>
              <w:noProof/>
              <w:sz w:val="24"/>
              <w:szCs w:val="24"/>
            </w:rPr>
            <w:fldChar w:fldCharType="end"/>
          </w:r>
        </w:p>
        <w:p w14:paraId="370ADD1A" w14:textId="1BBAB0B8" w:rsidR="00105644" w:rsidRPr="00105644" w:rsidRDefault="00105644">
          <w:pPr>
            <w:pStyle w:val="TOC2"/>
            <w:tabs>
              <w:tab w:val="right" w:leader="dot" w:pos="9016"/>
            </w:tabs>
            <w:rPr>
              <w:rFonts w:eastAsiaTheme="minorEastAsia" w:cs="Times New Roman"/>
              <w:noProof/>
              <w:sz w:val="24"/>
              <w:szCs w:val="24"/>
              <w:lang w:eastAsia="ja-JP"/>
            </w:rPr>
          </w:pPr>
          <w:r w:rsidRPr="00105644">
            <w:rPr>
              <w:rFonts w:cs="Times New Roman"/>
              <w:noProof/>
              <w:kern w:val="36"/>
              <w:sz w:val="24"/>
              <w:szCs w:val="24"/>
            </w:rPr>
            <w:t>C</w:t>
          </w:r>
          <w:r w:rsidRPr="00105644">
            <w:rPr>
              <w:rFonts w:cs="Times New Roman"/>
              <w:noProof/>
              <w:sz w:val="24"/>
              <w:szCs w:val="24"/>
            </w:rPr>
            <w:t>. Trademark Law</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_Toc220921543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12</w:t>
          </w:r>
          <w:r w:rsidRPr="00105644">
            <w:rPr>
              <w:rFonts w:cs="Times New Roman"/>
              <w:noProof/>
              <w:sz w:val="24"/>
              <w:szCs w:val="24"/>
            </w:rPr>
            <w:fldChar w:fldCharType="end"/>
          </w:r>
        </w:p>
        <w:p w14:paraId="36D0F5B4" w14:textId="641A3113"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1. What is a trademark?</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_Toc220921544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12</w:t>
          </w:r>
          <w:r w:rsidRPr="00105644">
            <w:rPr>
              <w:rFonts w:cs="Times New Roman"/>
              <w:noProof/>
              <w:sz w:val="24"/>
              <w:szCs w:val="24"/>
            </w:rPr>
            <w:fldChar w:fldCharType="end"/>
          </w:r>
        </w:p>
        <w:p w14:paraId="096ECA45" w14:textId="5BD98283"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2. What is trademark infringement?</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_Toc220921545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12</w:t>
          </w:r>
          <w:r w:rsidRPr="00105644">
            <w:rPr>
              <w:rFonts w:cs="Times New Roman"/>
              <w:noProof/>
              <w:sz w:val="24"/>
              <w:szCs w:val="24"/>
            </w:rPr>
            <w:fldChar w:fldCharType="end"/>
          </w:r>
        </w:p>
        <w:p w14:paraId="7A525E4D" w14:textId="4270C8E9"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3. What is trademark dilution?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_Toc220921546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12</w:t>
          </w:r>
          <w:r w:rsidRPr="00105644">
            <w:rPr>
              <w:rFonts w:cs="Times New Roman"/>
              <w:noProof/>
              <w:sz w:val="24"/>
              <w:szCs w:val="24"/>
            </w:rPr>
            <w:fldChar w:fldCharType="end"/>
          </w:r>
        </w:p>
        <w:p w14:paraId="44F8BABD" w14:textId="7BD86D01"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4. What is trademark fair use?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_Toc220921547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13</w:t>
          </w:r>
          <w:r w:rsidRPr="00105644">
            <w:rPr>
              <w:rFonts w:cs="Times New Roman"/>
              <w:noProof/>
              <w:sz w:val="24"/>
              <w:szCs w:val="24"/>
            </w:rPr>
            <w:fldChar w:fldCharType="end"/>
          </w:r>
        </w:p>
        <w:p w14:paraId="1520CDCA" w14:textId="38DAC1D0" w:rsidR="00105644" w:rsidRPr="00105644" w:rsidRDefault="00105644">
          <w:pPr>
            <w:pStyle w:val="TOC3"/>
            <w:tabs>
              <w:tab w:val="right" w:leader="dot" w:pos="9016"/>
            </w:tabs>
            <w:rPr>
              <w:rFonts w:eastAsiaTheme="minorEastAsia" w:cs="Times New Roman"/>
              <w:noProof/>
              <w:sz w:val="24"/>
              <w:szCs w:val="24"/>
              <w:lang w:eastAsia="ja-JP"/>
            </w:rPr>
          </w:pPr>
          <w:r w:rsidRPr="00105644">
            <w:rPr>
              <w:rFonts w:cs="Times New Roman"/>
              <w:noProof/>
              <w:sz w:val="24"/>
              <w:szCs w:val="24"/>
            </w:rPr>
            <w:t>5. What might be subject to trademark protection in news coverage?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_Toc220921548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13</w:t>
          </w:r>
          <w:r w:rsidRPr="00105644">
            <w:rPr>
              <w:rFonts w:cs="Times New Roman"/>
              <w:noProof/>
              <w:sz w:val="24"/>
              <w:szCs w:val="24"/>
            </w:rPr>
            <w:fldChar w:fldCharType="end"/>
          </w:r>
        </w:p>
        <w:p w14:paraId="26836BCB" w14:textId="3B4A2B8B" w:rsidR="00105644" w:rsidRPr="00105644" w:rsidRDefault="00105644">
          <w:pPr>
            <w:pStyle w:val="TOC1"/>
            <w:tabs>
              <w:tab w:val="left" w:pos="442"/>
              <w:tab w:val="right" w:leader="dot" w:pos="9016"/>
            </w:tabs>
            <w:rPr>
              <w:rFonts w:eastAsiaTheme="minorEastAsia" w:cs="Times New Roman"/>
              <w:noProof/>
              <w:sz w:val="24"/>
              <w:szCs w:val="24"/>
              <w:lang w:eastAsia="ja-JP"/>
            </w:rPr>
          </w:pPr>
          <w:r w:rsidRPr="00105644">
            <w:rPr>
              <w:rFonts w:cs="Times New Roman"/>
              <w:noProof/>
              <w:sz w:val="24"/>
              <w:szCs w:val="24"/>
            </w:rPr>
            <w:t>II.</w:t>
          </w:r>
          <w:r w:rsidRPr="00105644">
            <w:rPr>
              <w:rFonts w:eastAsiaTheme="minorEastAsia" w:cs="Times New Roman"/>
              <w:noProof/>
              <w:sz w:val="24"/>
              <w:szCs w:val="24"/>
              <w:lang w:eastAsia="ja-JP"/>
            </w:rPr>
            <w:tab/>
          </w:r>
          <w:r w:rsidRPr="00105644">
            <w:rPr>
              <w:rFonts w:cs="Times New Roman"/>
              <w:noProof/>
              <w:sz w:val="24"/>
              <w:szCs w:val="24"/>
            </w:rPr>
            <w:t>CONTRACTS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_Toc220921549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1ACB0112" w14:textId="27754B50" w:rsidR="00105644" w:rsidRPr="00105644" w:rsidRDefault="00105644">
          <w:pPr>
            <w:pStyle w:val="TOC2"/>
            <w:tabs>
              <w:tab w:val="right" w:leader="dot" w:pos="9016"/>
            </w:tabs>
            <w:rPr>
              <w:rFonts w:eastAsiaTheme="minorEastAsia" w:cs="Times New Roman"/>
              <w:noProof/>
              <w:sz w:val="24"/>
              <w:szCs w:val="24"/>
              <w:lang w:eastAsia="ja-JP"/>
            </w:rPr>
          </w:pPr>
          <w:r w:rsidRPr="00105644">
            <w:rPr>
              <w:rFonts w:cs="Times New Roman"/>
              <w:noProof/>
              <w:sz w:val="24"/>
              <w:szCs w:val="24"/>
            </w:rPr>
            <w:t>A. Introduction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_Toc220921550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78F4DD76" w14:textId="59D71168" w:rsidR="00105644" w:rsidRPr="00105644" w:rsidRDefault="00105644">
          <w:pPr>
            <w:pStyle w:val="TOC2"/>
            <w:tabs>
              <w:tab w:val="right" w:leader="dot" w:pos="9016"/>
            </w:tabs>
            <w:rPr>
              <w:rFonts w:eastAsiaTheme="minorEastAsia" w:cs="Times New Roman"/>
              <w:noProof/>
              <w:sz w:val="24"/>
              <w:szCs w:val="24"/>
              <w:lang w:eastAsia="ja-JP"/>
            </w:rPr>
          </w:pPr>
          <w:r w:rsidRPr="00105644">
            <w:rPr>
              <w:rFonts w:cs="Times New Roman"/>
              <w:noProof/>
              <w:sz w:val="24"/>
              <w:szCs w:val="24"/>
            </w:rPr>
            <w:t>B. Collective Bargaining Agreements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_Toc220921551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64E0F479" w14:textId="2AC3985A" w:rsidR="00105644" w:rsidRPr="00105644" w:rsidRDefault="00105644">
          <w:pPr>
            <w:pStyle w:val="TOC3"/>
            <w:tabs>
              <w:tab w:val="left" w:pos="900"/>
              <w:tab w:val="right" w:leader="dot" w:pos="9016"/>
            </w:tabs>
            <w:rPr>
              <w:rFonts w:eastAsiaTheme="minorEastAsia" w:cs="Times New Roman"/>
              <w:noProof/>
              <w:sz w:val="24"/>
              <w:szCs w:val="24"/>
              <w:lang w:eastAsia="ja-JP"/>
            </w:rPr>
          </w:pPr>
          <w:r w:rsidRPr="00105644">
            <w:rPr>
              <w:rFonts w:cs="Times New Roman"/>
              <w:noProof/>
              <w:sz w:val="24"/>
              <w:szCs w:val="24"/>
            </w:rPr>
            <w:t xml:space="preserve">1. </w:t>
          </w:r>
          <w:r w:rsidRPr="00105644">
            <w:rPr>
              <w:rFonts w:eastAsiaTheme="minorEastAsia" w:cs="Times New Roman"/>
              <w:noProof/>
              <w:sz w:val="24"/>
              <w:szCs w:val="24"/>
              <w:lang w:eastAsia="ja-JP"/>
            </w:rPr>
            <w:tab/>
          </w:r>
          <w:r w:rsidRPr="00105644">
            <w:rPr>
              <w:rFonts w:cs="Times New Roman"/>
              <w:noProof/>
              <w:sz w:val="24"/>
              <w:szCs w:val="24"/>
            </w:rPr>
            <w:t>Introduction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_Toc220921552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250FA27F" w14:textId="2CB878CE" w:rsidR="00105644" w:rsidRPr="00105644" w:rsidRDefault="00105644">
          <w:pPr>
            <w:pStyle w:val="TOC3"/>
            <w:tabs>
              <w:tab w:val="left" w:pos="903"/>
              <w:tab w:val="right" w:leader="dot" w:pos="9016"/>
            </w:tabs>
            <w:rPr>
              <w:rFonts w:eastAsiaTheme="minorEastAsia" w:cs="Times New Roman"/>
              <w:noProof/>
              <w:sz w:val="24"/>
              <w:szCs w:val="24"/>
              <w:lang w:eastAsia="ja-JP"/>
            </w:rPr>
          </w:pPr>
          <w:r w:rsidRPr="00105644">
            <w:rPr>
              <w:rFonts w:cs="Times New Roman"/>
              <w:noProof/>
              <w:sz w:val="24"/>
              <w:szCs w:val="24"/>
            </w:rPr>
            <w:t xml:space="preserve">2. </w:t>
          </w:r>
          <w:r w:rsidRPr="00105644">
            <w:rPr>
              <w:rFonts w:eastAsiaTheme="minorEastAsia" w:cs="Times New Roman"/>
              <w:noProof/>
              <w:sz w:val="24"/>
              <w:szCs w:val="24"/>
              <w:lang w:eastAsia="ja-JP"/>
            </w:rPr>
            <w:tab/>
          </w:r>
          <w:r w:rsidRPr="00105644">
            <w:rPr>
              <w:rFonts w:cs="Times New Roman"/>
              <w:noProof/>
              <w:sz w:val="24"/>
              <w:szCs w:val="24"/>
            </w:rPr>
            <w:t>The first step in addressing union issues is determining the union to which performers and other personnel involved in news broadcast belong</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_Toc220921553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63D9A220" w14:textId="3BFF54F2" w:rsidR="00105644" w:rsidRPr="00105644" w:rsidRDefault="00105644">
          <w:pPr>
            <w:pStyle w:val="TOC3"/>
            <w:tabs>
              <w:tab w:val="left" w:pos="900"/>
              <w:tab w:val="right" w:leader="dot" w:pos="9016"/>
            </w:tabs>
            <w:rPr>
              <w:rFonts w:eastAsiaTheme="minorEastAsia" w:cs="Times New Roman"/>
              <w:noProof/>
              <w:sz w:val="24"/>
              <w:szCs w:val="24"/>
              <w:lang w:eastAsia="ja-JP"/>
            </w:rPr>
          </w:pPr>
          <w:r w:rsidRPr="00105644">
            <w:rPr>
              <w:rFonts w:cs="Times New Roman"/>
              <w:noProof/>
              <w:sz w:val="24"/>
              <w:szCs w:val="24"/>
            </w:rPr>
            <w:t xml:space="preserve">3. </w:t>
          </w:r>
          <w:r w:rsidRPr="00105644">
            <w:rPr>
              <w:rFonts w:eastAsiaTheme="minorEastAsia" w:cs="Times New Roman"/>
              <w:noProof/>
              <w:sz w:val="24"/>
              <w:szCs w:val="24"/>
              <w:lang w:eastAsia="ja-JP"/>
            </w:rPr>
            <w:tab/>
          </w:r>
          <w:r w:rsidRPr="00105644">
            <w:rPr>
              <w:rFonts w:cs="Times New Roman"/>
              <w:noProof/>
              <w:sz w:val="24"/>
              <w:szCs w:val="24"/>
            </w:rPr>
            <w:t>What types of clauses should the archivist look for in a union agreement?</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_Toc220921554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2F2D841C" w14:textId="4D6AA726" w:rsidR="00105644" w:rsidRPr="00105644" w:rsidRDefault="00105644">
          <w:pPr>
            <w:pStyle w:val="TOC3"/>
            <w:tabs>
              <w:tab w:val="left" w:pos="900"/>
              <w:tab w:val="right" w:leader="dot" w:pos="9016"/>
            </w:tabs>
            <w:rPr>
              <w:rFonts w:eastAsiaTheme="minorEastAsia" w:cs="Times New Roman"/>
              <w:noProof/>
              <w:sz w:val="24"/>
              <w:szCs w:val="24"/>
              <w:lang w:eastAsia="ja-JP"/>
            </w:rPr>
          </w:pPr>
          <w:r w:rsidRPr="00105644">
            <w:rPr>
              <w:rFonts w:cs="Times New Roman"/>
              <w:noProof/>
              <w:sz w:val="24"/>
              <w:szCs w:val="24"/>
            </w:rPr>
            <w:t xml:space="preserve">4. </w:t>
          </w:r>
          <w:r w:rsidRPr="00105644">
            <w:rPr>
              <w:rFonts w:eastAsiaTheme="minorEastAsia" w:cs="Times New Roman"/>
              <w:noProof/>
              <w:sz w:val="24"/>
              <w:szCs w:val="24"/>
              <w:lang w:eastAsia="ja-JP"/>
            </w:rPr>
            <w:tab/>
          </w:r>
          <w:r w:rsidRPr="00105644">
            <w:rPr>
              <w:rFonts w:cs="Times New Roman"/>
              <w:noProof/>
              <w:sz w:val="24"/>
              <w:szCs w:val="24"/>
            </w:rPr>
            <w:t>Conclusion and Additional Resources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_Toc220921555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003201E3" w14:textId="0F9B317A" w:rsidR="00105644" w:rsidRPr="00105644" w:rsidRDefault="00105644">
          <w:pPr>
            <w:pStyle w:val="TOC2"/>
            <w:tabs>
              <w:tab w:val="right" w:leader="dot" w:pos="9016"/>
            </w:tabs>
            <w:rPr>
              <w:rFonts w:eastAsiaTheme="minorEastAsia" w:cs="Times New Roman"/>
              <w:noProof/>
              <w:sz w:val="24"/>
              <w:szCs w:val="24"/>
              <w:lang w:eastAsia="ja-JP"/>
            </w:rPr>
          </w:pPr>
          <w:r w:rsidRPr="00105644">
            <w:rPr>
              <w:rFonts w:cs="Times New Roman"/>
              <w:noProof/>
              <w:sz w:val="24"/>
              <w:szCs w:val="24"/>
            </w:rPr>
            <w:t>C. License Agreements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_Toc220921556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197F2188" w14:textId="4FC5D289" w:rsidR="00105644" w:rsidRPr="00105644" w:rsidRDefault="00105644">
          <w:pPr>
            <w:pStyle w:val="TOC1"/>
            <w:tabs>
              <w:tab w:val="left" w:pos="515"/>
              <w:tab w:val="right" w:leader="dot" w:pos="9016"/>
            </w:tabs>
            <w:rPr>
              <w:rFonts w:eastAsiaTheme="minorEastAsia" w:cs="Times New Roman"/>
              <w:noProof/>
              <w:sz w:val="24"/>
              <w:szCs w:val="24"/>
              <w:lang w:eastAsia="ja-JP"/>
            </w:rPr>
          </w:pPr>
          <w:r w:rsidRPr="00105644">
            <w:rPr>
              <w:rFonts w:cs="Times New Roman"/>
              <w:noProof/>
              <w:sz w:val="24"/>
              <w:szCs w:val="24"/>
            </w:rPr>
            <w:t>III.</w:t>
          </w:r>
          <w:r w:rsidRPr="00105644">
            <w:rPr>
              <w:rFonts w:eastAsiaTheme="minorEastAsia" w:cs="Times New Roman"/>
              <w:noProof/>
              <w:sz w:val="24"/>
              <w:szCs w:val="24"/>
              <w:lang w:eastAsia="ja-JP"/>
            </w:rPr>
            <w:tab/>
          </w:r>
          <w:r w:rsidRPr="00105644">
            <w:rPr>
              <w:rFonts w:cs="Times New Roman"/>
              <w:noProof/>
              <w:sz w:val="24"/>
              <w:szCs w:val="24"/>
            </w:rPr>
            <w:t>TORTS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_Toc220921557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3D361D7F" w14:textId="732ABAF7" w:rsidR="00105644" w:rsidRPr="00105644" w:rsidRDefault="00105644">
          <w:pPr>
            <w:pStyle w:val="TOC2"/>
            <w:tabs>
              <w:tab w:val="left" w:pos="674"/>
              <w:tab w:val="right" w:leader="dot" w:pos="9016"/>
            </w:tabs>
            <w:rPr>
              <w:rFonts w:eastAsiaTheme="minorEastAsia" w:cs="Times New Roman"/>
              <w:noProof/>
              <w:sz w:val="24"/>
              <w:szCs w:val="24"/>
              <w:lang w:eastAsia="ja-JP"/>
            </w:rPr>
          </w:pPr>
          <w:r w:rsidRPr="00105644">
            <w:rPr>
              <w:rFonts w:cs="Times New Roman"/>
              <w:noProof/>
              <w:sz w:val="24"/>
              <w:szCs w:val="24"/>
            </w:rPr>
            <w:t>A.</w:t>
          </w:r>
          <w:r w:rsidRPr="00105644">
            <w:rPr>
              <w:rFonts w:eastAsiaTheme="minorEastAsia" w:cs="Times New Roman"/>
              <w:noProof/>
              <w:sz w:val="24"/>
              <w:szCs w:val="24"/>
              <w:lang w:eastAsia="ja-JP"/>
            </w:rPr>
            <w:tab/>
          </w:r>
          <w:r w:rsidRPr="00105644">
            <w:rPr>
              <w:rFonts w:cs="Times New Roman"/>
              <w:noProof/>
              <w:sz w:val="24"/>
              <w:szCs w:val="24"/>
            </w:rPr>
            <w:t>Introduction.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_Toc220921558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14</w:t>
          </w:r>
          <w:r w:rsidRPr="00105644">
            <w:rPr>
              <w:rFonts w:cs="Times New Roman"/>
              <w:noProof/>
              <w:sz w:val="24"/>
              <w:szCs w:val="24"/>
            </w:rPr>
            <w:fldChar w:fldCharType="end"/>
          </w:r>
        </w:p>
        <w:p w14:paraId="60167718" w14:textId="495396D5" w:rsidR="00105644" w:rsidRPr="00105644" w:rsidRDefault="00105644">
          <w:pPr>
            <w:pStyle w:val="TOC2"/>
            <w:tabs>
              <w:tab w:val="left" w:pos="662"/>
              <w:tab w:val="right" w:leader="dot" w:pos="9016"/>
            </w:tabs>
            <w:rPr>
              <w:rFonts w:eastAsiaTheme="minorEastAsia" w:cs="Times New Roman"/>
              <w:noProof/>
              <w:sz w:val="24"/>
              <w:szCs w:val="24"/>
              <w:lang w:eastAsia="ja-JP"/>
            </w:rPr>
          </w:pPr>
          <w:r w:rsidRPr="00105644">
            <w:rPr>
              <w:rFonts w:cs="Times New Roman"/>
              <w:noProof/>
              <w:sz w:val="24"/>
              <w:szCs w:val="24"/>
            </w:rPr>
            <w:t>B.</w:t>
          </w:r>
          <w:r w:rsidRPr="00105644">
            <w:rPr>
              <w:rFonts w:eastAsiaTheme="minorEastAsia" w:cs="Times New Roman"/>
              <w:noProof/>
              <w:sz w:val="24"/>
              <w:szCs w:val="24"/>
              <w:lang w:eastAsia="ja-JP"/>
            </w:rPr>
            <w:tab/>
          </w:r>
          <w:r w:rsidRPr="00105644">
            <w:rPr>
              <w:rFonts w:cs="Times New Roman"/>
              <w:noProof/>
              <w:sz w:val="24"/>
              <w:szCs w:val="24"/>
            </w:rPr>
            <w:t>Defamation and False Light</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_Toc220921559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15</w:t>
          </w:r>
          <w:r w:rsidRPr="00105644">
            <w:rPr>
              <w:rFonts w:cs="Times New Roman"/>
              <w:noProof/>
              <w:sz w:val="24"/>
              <w:szCs w:val="24"/>
            </w:rPr>
            <w:fldChar w:fldCharType="end"/>
          </w:r>
        </w:p>
        <w:p w14:paraId="58E3BD97" w14:textId="26CE4205"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1.</w:t>
          </w:r>
          <w:r w:rsidRPr="00105644">
            <w:rPr>
              <w:rFonts w:eastAsiaTheme="minorEastAsia" w:cs="Times New Roman"/>
              <w:noProof/>
              <w:sz w:val="24"/>
              <w:szCs w:val="24"/>
              <w:lang w:eastAsia="ja-JP"/>
            </w:rPr>
            <w:tab/>
          </w:r>
          <w:r w:rsidRPr="00105644">
            <w:rPr>
              <w:rFonts w:cs="Times New Roman"/>
              <w:noProof/>
              <w:sz w:val="24"/>
              <w:szCs w:val="24"/>
            </w:rPr>
            <w:t>Introduction to Defamation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_Toc220921560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15</w:t>
          </w:r>
          <w:r w:rsidRPr="00105644">
            <w:rPr>
              <w:rFonts w:cs="Times New Roman"/>
              <w:noProof/>
              <w:sz w:val="24"/>
              <w:szCs w:val="24"/>
            </w:rPr>
            <w:fldChar w:fldCharType="end"/>
          </w:r>
        </w:p>
        <w:p w14:paraId="33ED3CF2" w14:textId="51C78F16"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2.</w:t>
          </w:r>
          <w:r w:rsidRPr="00105644">
            <w:rPr>
              <w:rFonts w:eastAsiaTheme="minorEastAsia" w:cs="Times New Roman"/>
              <w:noProof/>
              <w:sz w:val="24"/>
              <w:szCs w:val="24"/>
              <w:lang w:eastAsia="ja-JP"/>
            </w:rPr>
            <w:tab/>
          </w:r>
          <w:r w:rsidRPr="00105644">
            <w:rPr>
              <w:rFonts w:cs="Times New Roman"/>
              <w:noProof/>
              <w:sz w:val="24"/>
              <w:szCs w:val="24"/>
            </w:rPr>
            <w:t>Test for Liability</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_Toc220921561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16</w:t>
          </w:r>
          <w:r w:rsidRPr="00105644">
            <w:rPr>
              <w:rFonts w:cs="Times New Roman"/>
              <w:noProof/>
              <w:sz w:val="24"/>
              <w:szCs w:val="24"/>
            </w:rPr>
            <w:fldChar w:fldCharType="end"/>
          </w:r>
        </w:p>
        <w:p w14:paraId="2F47E9C1" w14:textId="6FC90D97"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lastRenderedPageBreak/>
            <w:t>3.</w:t>
          </w:r>
          <w:r w:rsidRPr="00105644">
            <w:rPr>
              <w:rFonts w:eastAsiaTheme="minorEastAsia" w:cs="Times New Roman"/>
              <w:noProof/>
              <w:sz w:val="24"/>
              <w:szCs w:val="24"/>
              <w:lang w:eastAsia="ja-JP"/>
            </w:rPr>
            <w:tab/>
          </w:r>
          <w:r w:rsidRPr="00105644">
            <w:rPr>
              <w:rFonts w:cs="Times New Roman"/>
              <w:noProof/>
              <w:sz w:val="24"/>
              <w:szCs w:val="24"/>
            </w:rPr>
            <w:t>Fault of a Republisher</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_Toc220921562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16</w:t>
          </w:r>
          <w:r w:rsidRPr="00105644">
            <w:rPr>
              <w:rFonts w:cs="Times New Roman"/>
              <w:noProof/>
              <w:sz w:val="24"/>
              <w:szCs w:val="24"/>
            </w:rPr>
            <w:fldChar w:fldCharType="end"/>
          </w:r>
        </w:p>
        <w:p w14:paraId="74DF62C8" w14:textId="0F1B4874"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4.</w:t>
          </w:r>
          <w:r w:rsidRPr="00105644">
            <w:rPr>
              <w:rFonts w:eastAsiaTheme="minorEastAsia" w:cs="Times New Roman"/>
              <w:noProof/>
              <w:sz w:val="24"/>
              <w:szCs w:val="24"/>
              <w:lang w:eastAsia="ja-JP"/>
            </w:rPr>
            <w:tab/>
          </w:r>
          <w:r w:rsidRPr="00105644">
            <w:rPr>
              <w:rFonts w:cs="Times New Roman"/>
              <w:noProof/>
              <w:sz w:val="24"/>
              <w:szCs w:val="24"/>
            </w:rPr>
            <w:t>Defamation Per Se and Special Harm</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_Toc220921563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17</w:t>
          </w:r>
          <w:r w:rsidRPr="00105644">
            <w:rPr>
              <w:rFonts w:cs="Times New Roman"/>
              <w:noProof/>
              <w:sz w:val="24"/>
              <w:szCs w:val="24"/>
            </w:rPr>
            <w:fldChar w:fldCharType="end"/>
          </w:r>
        </w:p>
        <w:p w14:paraId="38DD9269" w14:textId="24B74184"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5.</w:t>
          </w:r>
          <w:r w:rsidRPr="00105644">
            <w:rPr>
              <w:rFonts w:eastAsiaTheme="minorEastAsia" w:cs="Times New Roman"/>
              <w:noProof/>
              <w:sz w:val="24"/>
              <w:szCs w:val="24"/>
              <w:lang w:eastAsia="ja-JP"/>
            </w:rPr>
            <w:tab/>
          </w:r>
          <w:r w:rsidRPr="00105644">
            <w:rPr>
              <w:rFonts w:cs="Times New Roman"/>
              <w:noProof/>
              <w:sz w:val="24"/>
              <w:szCs w:val="24"/>
            </w:rPr>
            <w:t>Libel and Slander</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_Toc220921564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18</w:t>
          </w:r>
          <w:r w:rsidRPr="00105644">
            <w:rPr>
              <w:rFonts w:cs="Times New Roman"/>
              <w:noProof/>
              <w:sz w:val="24"/>
              <w:szCs w:val="24"/>
            </w:rPr>
            <w:fldChar w:fldCharType="end"/>
          </w:r>
        </w:p>
        <w:p w14:paraId="27469472" w14:textId="25592159"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6.</w:t>
          </w:r>
          <w:r w:rsidRPr="00105644">
            <w:rPr>
              <w:rFonts w:eastAsiaTheme="minorEastAsia" w:cs="Times New Roman"/>
              <w:noProof/>
              <w:sz w:val="24"/>
              <w:szCs w:val="24"/>
              <w:lang w:eastAsia="ja-JP"/>
            </w:rPr>
            <w:tab/>
          </w:r>
          <w:r w:rsidRPr="00105644">
            <w:rPr>
              <w:rFonts w:cs="Times New Roman"/>
              <w:noProof/>
              <w:sz w:val="24"/>
              <w:szCs w:val="24"/>
            </w:rPr>
            <w:t>False Light</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_Toc220921565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18</w:t>
          </w:r>
          <w:r w:rsidRPr="00105644">
            <w:rPr>
              <w:rFonts w:cs="Times New Roman"/>
              <w:noProof/>
              <w:sz w:val="24"/>
              <w:szCs w:val="24"/>
            </w:rPr>
            <w:fldChar w:fldCharType="end"/>
          </w:r>
        </w:p>
        <w:p w14:paraId="59B9AC22" w14:textId="6761163E"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7.</w:t>
          </w:r>
          <w:r w:rsidRPr="00105644">
            <w:rPr>
              <w:rFonts w:eastAsiaTheme="minorEastAsia" w:cs="Times New Roman"/>
              <w:noProof/>
              <w:sz w:val="24"/>
              <w:szCs w:val="24"/>
              <w:lang w:eastAsia="ja-JP"/>
            </w:rPr>
            <w:tab/>
          </w:r>
          <w:r w:rsidRPr="00105644">
            <w:rPr>
              <w:rFonts w:cs="Times New Roman"/>
              <w:noProof/>
              <w:sz w:val="24"/>
              <w:szCs w:val="24"/>
            </w:rPr>
            <w:t>Sensitivity of Plaintiff is Irrelevant for Actions in Invasion of Privacy and Defamation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_Toc220921566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20</w:t>
          </w:r>
          <w:r w:rsidRPr="00105644">
            <w:rPr>
              <w:rFonts w:cs="Times New Roman"/>
              <w:noProof/>
              <w:sz w:val="24"/>
              <w:szCs w:val="24"/>
            </w:rPr>
            <w:fldChar w:fldCharType="end"/>
          </w:r>
        </w:p>
        <w:p w14:paraId="430D8292" w14:textId="129F2A3C"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8.</w:t>
          </w:r>
          <w:r w:rsidRPr="00105644">
            <w:rPr>
              <w:rFonts w:eastAsiaTheme="minorEastAsia" w:cs="Times New Roman"/>
              <w:noProof/>
              <w:sz w:val="24"/>
              <w:szCs w:val="24"/>
              <w:lang w:eastAsia="ja-JP"/>
            </w:rPr>
            <w:tab/>
          </w:r>
          <w:r w:rsidRPr="00105644">
            <w:rPr>
              <w:rFonts w:cs="Times New Roman"/>
              <w:noProof/>
              <w:sz w:val="24"/>
              <w:szCs w:val="24"/>
            </w:rPr>
            <w:t>Distinguishing False Light and Defamation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_Toc220921567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20</w:t>
          </w:r>
          <w:r w:rsidRPr="00105644">
            <w:rPr>
              <w:rFonts w:cs="Times New Roman"/>
              <w:noProof/>
              <w:sz w:val="24"/>
              <w:szCs w:val="24"/>
            </w:rPr>
            <w:fldChar w:fldCharType="end"/>
          </w:r>
        </w:p>
        <w:p w14:paraId="7856FC4B" w14:textId="7F23EDE0"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9.</w:t>
          </w:r>
          <w:r w:rsidRPr="00105644">
            <w:rPr>
              <w:rFonts w:eastAsiaTheme="minorEastAsia" w:cs="Times New Roman"/>
              <w:noProof/>
              <w:sz w:val="24"/>
              <w:szCs w:val="24"/>
              <w:lang w:eastAsia="ja-JP"/>
            </w:rPr>
            <w:tab/>
          </w:r>
          <w:r w:rsidRPr="00105644">
            <w:rPr>
              <w:rFonts w:cs="Times New Roman"/>
              <w:noProof/>
              <w:sz w:val="24"/>
              <w:szCs w:val="24"/>
            </w:rPr>
            <w:t>False Light and Defamation: Truth as a Defense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_Toc220921568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21</w:t>
          </w:r>
          <w:r w:rsidRPr="00105644">
            <w:rPr>
              <w:rFonts w:cs="Times New Roman"/>
              <w:noProof/>
              <w:sz w:val="24"/>
              <w:szCs w:val="24"/>
            </w:rPr>
            <w:fldChar w:fldCharType="end"/>
          </w:r>
        </w:p>
        <w:p w14:paraId="3C19C09C" w14:textId="20699F6A" w:rsidR="00105644" w:rsidRPr="00105644" w:rsidRDefault="00105644">
          <w:pPr>
            <w:pStyle w:val="TOC3"/>
            <w:tabs>
              <w:tab w:val="left" w:pos="955"/>
              <w:tab w:val="right" w:leader="dot" w:pos="9016"/>
            </w:tabs>
            <w:rPr>
              <w:rFonts w:eastAsiaTheme="minorEastAsia" w:cs="Times New Roman"/>
              <w:noProof/>
              <w:sz w:val="24"/>
              <w:szCs w:val="24"/>
              <w:lang w:eastAsia="ja-JP"/>
            </w:rPr>
          </w:pPr>
          <w:r w:rsidRPr="00105644">
            <w:rPr>
              <w:rFonts w:cs="Times New Roman"/>
              <w:noProof/>
              <w:sz w:val="24"/>
              <w:szCs w:val="24"/>
            </w:rPr>
            <w:t>10.</w:t>
          </w:r>
          <w:r w:rsidRPr="00105644">
            <w:rPr>
              <w:rFonts w:eastAsiaTheme="minorEastAsia" w:cs="Times New Roman"/>
              <w:noProof/>
              <w:sz w:val="24"/>
              <w:szCs w:val="24"/>
              <w:lang w:eastAsia="ja-JP"/>
            </w:rPr>
            <w:tab/>
          </w:r>
          <w:r w:rsidRPr="00105644">
            <w:rPr>
              <w:rFonts w:cs="Times New Roman"/>
              <w:noProof/>
              <w:sz w:val="24"/>
              <w:szCs w:val="24"/>
            </w:rPr>
            <w:t>Statements of Opinion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_Toc220921569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22</w:t>
          </w:r>
          <w:r w:rsidRPr="00105644">
            <w:rPr>
              <w:rFonts w:cs="Times New Roman"/>
              <w:noProof/>
              <w:sz w:val="24"/>
              <w:szCs w:val="24"/>
            </w:rPr>
            <w:fldChar w:fldCharType="end"/>
          </w:r>
        </w:p>
        <w:p w14:paraId="42FEE1C9" w14:textId="0F1574DC" w:rsidR="00105644" w:rsidRPr="00105644" w:rsidRDefault="00105644">
          <w:pPr>
            <w:pStyle w:val="TOC3"/>
            <w:tabs>
              <w:tab w:val="left" w:pos="955"/>
              <w:tab w:val="right" w:leader="dot" w:pos="9016"/>
            </w:tabs>
            <w:rPr>
              <w:rFonts w:eastAsiaTheme="minorEastAsia" w:cs="Times New Roman"/>
              <w:noProof/>
              <w:sz w:val="24"/>
              <w:szCs w:val="24"/>
              <w:lang w:eastAsia="ja-JP"/>
            </w:rPr>
          </w:pPr>
          <w:r w:rsidRPr="00105644">
            <w:rPr>
              <w:rFonts w:cs="Times New Roman"/>
              <w:noProof/>
              <w:sz w:val="24"/>
              <w:szCs w:val="24"/>
            </w:rPr>
            <w:t>11.</w:t>
          </w:r>
          <w:r w:rsidRPr="00105644">
            <w:rPr>
              <w:rFonts w:eastAsiaTheme="minorEastAsia" w:cs="Times New Roman"/>
              <w:noProof/>
              <w:sz w:val="24"/>
              <w:szCs w:val="24"/>
              <w:lang w:eastAsia="ja-JP"/>
            </w:rPr>
            <w:tab/>
          </w:r>
          <w:r w:rsidRPr="00105644">
            <w:rPr>
              <w:rFonts w:cs="Times New Roman"/>
              <w:noProof/>
              <w:sz w:val="24"/>
              <w:szCs w:val="24"/>
            </w:rPr>
            <w:t>Privacy Rights and Defamation: Privilege as a Defense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_Toc220921570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22</w:t>
          </w:r>
          <w:r w:rsidRPr="00105644">
            <w:rPr>
              <w:rFonts w:cs="Times New Roman"/>
              <w:noProof/>
              <w:sz w:val="24"/>
              <w:szCs w:val="24"/>
            </w:rPr>
            <w:fldChar w:fldCharType="end"/>
          </w:r>
        </w:p>
        <w:p w14:paraId="4728AFF0" w14:textId="4530DD1C" w:rsidR="00105644" w:rsidRPr="00105644" w:rsidRDefault="00105644">
          <w:pPr>
            <w:pStyle w:val="TOC2"/>
            <w:tabs>
              <w:tab w:val="left" w:pos="662"/>
              <w:tab w:val="right" w:leader="dot" w:pos="9016"/>
            </w:tabs>
            <w:rPr>
              <w:rFonts w:eastAsiaTheme="minorEastAsia" w:cs="Times New Roman"/>
              <w:noProof/>
              <w:sz w:val="24"/>
              <w:szCs w:val="24"/>
              <w:lang w:eastAsia="ja-JP"/>
            </w:rPr>
          </w:pPr>
          <w:r w:rsidRPr="00105644">
            <w:rPr>
              <w:rFonts w:cs="Times New Roman"/>
              <w:noProof/>
              <w:sz w:val="24"/>
              <w:szCs w:val="24"/>
            </w:rPr>
            <w:t>C.</w:t>
          </w:r>
          <w:r w:rsidRPr="00105644">
            <w:rPr>
              <w:rFonts w:eastAsiaTheme="minorEastAsia" w:cs="Times New Roman"/>
              <w:noProof/>
              <w:sz w:val="24"/>
              <w:szCs w:val="24"/>
              <w:lang w:eastAsia="ja-JP"/>
            </w:rPr>
            <w:tab/>
          </w:r>
          <w:r w:rsidRPr="00105644">
            <w:rPr>
              <w:rFonts w:cs="Times New Roman"/>
              <w:noProof/>
              <w:sz w:val="24"/>
              <w:szCs w:val="24"/>
            </w:rPr>
            <w:t>Other Privacy Torts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_Toc220921571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24</w:t>
          </w:r>
          <w:r w:rsidRPr="00105644">
            <w:rPr>
              <w:rFonts w:cs="Times New Roman"/>
              <w:noProof/>
              <w:sz w:val="24"/>
              <w:szCs w:val="24"/>
            </w:rPr>
            <w:fldChar w:fldCharType="end"/>
          </w:r>
        </w:p>
        <w:p w14:paraId="7EF274CF" w14:textId="7E9F560E"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1.</w:t>
          </w:r>
          <w:r w:rsidRPr="00105644">
            <w:rPr>
              <w:rFonts w:eastAsiaTheme="minorEastAsia" w:cs="Times New Roman"/>
              <w:noProof/>
              <w:sz w:val="24"/>
              <w:szCs w:val="24"/>
              <w:lang w:eastAsia="ja-JP"/>
            </w:rPr>
            <w:tab/>
          </w:r>
          <w:r w:rsidRPr="00105644">
            <w:rPr>
              <w:rFonts w:cs="Times New Roman"/>
              <w:noProof/>
              <w:sz w:val="24"/>
              <w:szCs w:val="24"/>
            </w:rPr>
            <w:t>Intrusion Upon Seclusion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_Toc220921572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24</w:t>
          </w:r>
          <w:r w:rsidRPr="00105644">
            <w:rPr>
              <w:rFonts w:cs="Times New Roman"/>
              <w:noProof/>
              <w:sz w:val="24"/>
              <w:szCs w:val="24"/>
            </w:rPr>
            <w:fldChar w:fldCharType="end"/>
          </w:r>
        </w:p>
        <w:p w14:paraId="3678153F" w14:textId="41B563F4"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2.</w:t>
          </w:r>
          <w:r w:rsidRPr="00105644">
            <w:rPr>
              <w:rFonts w:eastAsiaTheme="minorEastAsia" w:cs="Times New Roman"/>
              <w:noProof/>
              <w:sz w:val="24"/>
              <w:szCs w:val="24"/>
              <w:lang w:eastAsia="ja-JP"/>
            </w:rPr>
            <w:tab/>
          </w:r>
          <w:r w:rsidRPr="00105644">
            <w:rPr>
              <w:rFonts w:cs="Times New Roman"/>
              <w:noProof/>
              <w:sz w:val="24"/>
              <w:szCs w:val="24"/>
            </w:rPr>
            <w:t>Right against public disclosure of private facts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_Toc220921573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25</w:t>
          </w:r>
          <w:r w:rsidRPr="00105644">
            <w:rPr>
              <w:rFonts w:cs="Times New Roman"/>
              <w:noProof/>
              <w:sz w:val="24"/>
              <w:szCs w:val="24"/>
            </w:rPr>
            <w:fldChar w:fldCharType="end"/>
          </w:r>
        </w:p>
        <w:p w14:paraId="37D3E907" w14:textId="66C84DB2"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3.</w:t>
          </w:r>
          <w:r w:rsidRPr="00105644">
            <w:rPr>
              <w:rFonts w:eastAsiaTheme="minorEastAsia" w:cs="Times New Roman"/>
              <w:noProof/>
              <w:sz w:val="24"/>
              <w:szCs w:val="24"/>
              <w:lang w:eastAsia="ja-JP"/>
            </w:rPr>
            <w:tab/>
          </w:r>
          <w:r w:rsidRPr="00105644">
            <w:rPr>
              <w:rFonts w:cs="Times New Roman"/>
              <w:noProof/>
              <w:sz w:val="24"/>
              <w:szCs w:val="24"/>
            </w:rPr>
            <w:t>Invasion of Privacy Defense: Matters of Public Interest or Concern / Newsworthiness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_Toc220921574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27</w:t>
          </w:r>
          <w:r w:rsidRPr="00105644">
            <w:rPr>
              <w:rFonts w:cs="Times New Roman"/>
              <w:noProof/>
              <w:sz w:val="24"/>
              <w:szCs w:val="24"/>
            </w:rPr>
            <w:fldChar w:fldCharType="end"/>
          </w:r>
        </w:p>
        <w:p w14:paraId="579F94E6" w14:textId="2D599F80"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4.</w:t>
          </w:r>
          <w:r w:rsidRPr="00105644">
            <w:rPr>
              <w:rFonts w:eastAsiaTheme="minorEastAsia" w:cs="Times New Roman"/>
              <w:noProof/>
              <w:sz w:val="24"/>
              <w:szCs w:val="24"/>
              <w:lang w:eastAsia="ja-JP"/>
            </w:rPr>
            <w:tab/>
          </w:r>
          <w:r w:rsidRPr="00105644">
            <w:rPr>
              <w:rFonts w:cs="Times New Roman"/>
              <w:noProof/>
              <w:sz w:val="24"/>
              <w:szCs w:val="24"/>
            </w:rPr>
            <w:t>Some facts are not private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_Toc220921575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27</w:t>
          </w:r>
          <w:r w:rsidRPr="00105644">
            <w:rPr>
              <w:rFonts w:cs="Times New Roman"/>
              <w:noProof/>
              <w:sz w:val="24"/>
              <w:szCs w:val="24"/>
            </w:rPr>
            <w:fldChar w:fldCharType="end"/>
          </w:r>
        </w:p>
        <w:p w14:paraId="20200FDA" w14:textId="6248B250"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5.</w:t>
          </w:r>
          <w:r w:rsidRPr="00105644">
            <w:rPr>
              <w:rFonts w:eastAsiaTheme="minorEastAsia" w:cs="Times New Roman"/>
              <w:noProof/>
              <w:sz w:val="24"/>
              <w:szCs w:val="24"/>
              <w:lang w:eastAsia="ja-JP"/>
            </w:rPr>
            <w:tab/>
          </w:r>
          <w:r w:rsidRPr="00105644">
            <w:rPr>
              <w:rFonts w:cs="Times New Roman"/>
              <w:noProof/>
              <w:sz w:val="24"/>
              <w:szCs w:val="24"/>
            </w:rPr>
            <w:t>Appropriation of Name or Likeness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_Toc220921576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30</w:t>
          </w:r>
          <w:r w:rsidRPr="00105644">
            <w:rPr>
              <w:rFonts w:cs="Times New Roman"/>
              <w:noProof/>
              <w:sz w:val="24"/>
              <w:szCs w:val="24"/>
            </w:rPr>
            <w:fldChar w:fldCharType="end"/>
          </w:r>
        </w:p>
        <w:p w14:paraId="090CDEF0" w14:textId="19ED857A" w:rsidR="00105644" w:rsidRPr="00105644" w:rsidRDefault="00105644">
          <w:pPr>
            <w:pStyle w:val="TOC2"/>
            <w:tabs>
              <w:tab w:val="left" w:pos="674"/>
              <w:tab w:val="right" w:leader="dot" w:pos="9016"/>
            </w:tabs>
            <w:rPr>
              <w:rFonts w:eastAsiaTheme="minorEastAsia" w:cs="Times New Roman"/>
              <w:noProof/>
              <w:sz w:val="24"/>
              <w:szCs w:val="24"/>
              <w:lang w:eastAsia="ja-JP"/>
            </w:rPr>
          </w:pPr>
          <w:r w:rsidRPr="00105644">
            <w:rPr>
              <w:rFonts w:cs="Times New Roman"/>
              <w:noProof/>
              <w:sz w:val="24"/>
              <w:szCs w:val="24"/>
            </w:rPr>
            <w:t>D.</w:t>
          </w:r>
          <w:r w:rsidRPr="00105644">
            <w:rPr>
              <w:rFonts w:eastAsiaTheme="minorEastAsia" w:cs="Times New Roman"/>
              <w:noProof/>
              <w:sz w:val="24"/>
              <w:szCs w:val="24"/>
              <w:lang w:eastAsia="ja-JP"/>
            </w:rPr>
            <w:tab/>
          </w:r>
          <w:r w:rsidRPr="00105644">
            <w:rPr>
              <w:rFonts w:cs="Times New Roman"/>
              <w:noProof/>
              <w:sz w:val="24"/>
              <w:szCs w:val="24"/>
            </w:rPr>
            <w:t>Public Figures and Officials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_Toc220921577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31</w:t>
          </w:r>
          <w:r w:rsidRPr="00105644">
            <w:rPr>
              <w:rFonts w:cs="Times New Roman"/>
              <w:noProof/>
              <w:sz w:val="24"/>
              <w:szCs w:val="24"/>
            </w:rPr>
            <w:fldChar w:fldCharType="end"/>
          </w:r>
        </w:p>
        <w:p w14:paraId="4DD14E44" w14:textId="482647B3"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1.</w:t>
          </w:r>
          <w:r w:rsidRPr="00105644">
            <w:rPr>
              <w:rFonts w:eastAsiaTheme="minorEastAsia" w:cs="Times New Roman"/>
              <w:noProof/>
              <w:sz w:val="24"/>
              <w:szCs w:val="24"/>
              <w:lang w:eastAsia="ja-JP"/>
            </w:rPr>
            <w:tab/>
          </w:r>
          <w:r w:rsidRPr="00105644">
            <w:rPr>
              <w:rFonts w:cs="Times New Roman"/>
              <w:noProof/>
              <w:sz w:val="24"/>
              <w:szCs w:val="24"/>
            </w:rPr>
            <w:t>Defamation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_Toc220921578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31</w:t>
          </w:r>
          <w:r w:rsidRPr="00105644">
            <w:rPr>
              <w:rFonts w:cs="Times New Roman"/>
              <w:noProof/>
              <w:sz w:val="24"/>
              <w:szCs w:val="24"/>
            </w:rPr>
            <w:fldChar w:fldCharType="end"/>
          </w:r>
        </w:p>
        <w:p w14:paraId="71B45F91" w14:textId="7F998892"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2.</w:t>
          </w:r>
          <w:r w:rsidRPr="00105644">
            <w:rPr>
              <w:rFonts w:eastAsiaTheme="minorEastAsia" w:cs="Times New Roman"/>
              <w:noProof/>
              <w:sz w:val="24"/>
              <w:szCs w:val="24"/>
              <w:lang w:eastAsia="ja-JP"/>
            </w:rPr>
            <w:tab/>
          </w:r>
          <w:r w:rsidRPr="00105644">
            <w:rPr>
              <w:rFonts w:cs="Times New Roman"/>
              <w:noProof/>
              <w:sz w:val="24"/>
              <w:szCs w:val="24"/>
            </w:rPr>
            <w:t>Invasion of Privacy</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_Toc220921579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31</w:t>
          </w:r>
          <w:r w:rsidRPr="00105644">
            <w:rPr>
              <w:rFonts w:cs="Times New Roman"/>
              <w:noProof/>
              <w:sz w:val="24"/>
              <w:szCs w:val="24"/>
            </w:rPr>
            <w:fldChar w:fldCharType="end"/>
          </w:r>
        </w:p>
        <w:p w14:paraId="2FC327DA" w14:textId="4019547B" w:rsidR="00105644" w:rsidRPr="00105644" w:rsidRDefault="00105644">
          <w:pPr>
            <w:pStyle w:val="TOC2"/>
            <w:tabs>
              <w:tab w:val="left" w:pos="649"/>
              <w:tab w:val="right" w:leader="dot" w:pos="9016"/>
            </w:tabs>
            <w:rPr>
              <w:rFonts w:eastAsiaTheme="minorEastAsia" w:cs="Times New Roman"/>
              <w:noProof/>
              <w:sz w:val="24"/>
              <w:szCs w:val="24"/>
              <w:lang w:eastAsia="ja-JP"/>
            </w:rPr>
          </w:pPr>
          <w:r w:rsidRPr="00105644">
            <w:rPr>
              <w:rFonts w:cs="Times New Roman"/>
              <w:noProof/>
              <w:sz w:val="24"/>
              <w:szCs w:val="24"/>
            </w:rPr>
            <w:t>E.</w:t>
          </w:r>
          <w:r w:rsidRPr="00105644">
            <w:rPr>
              <w:rFonts w:eastAsiaTheme="minorEastAsia" w:cs="Times New Roman"/>
              <w:noProof/>
              <w:sz w:val="24"/>
              <w:szCs w:val="24"/>
              <w:lang w:eastAsia="ja-JP"/>
            </w:rPr>
            <w:tab/>
          </w:r>
          <w:r w:rsidRPr="00105644">
            <w:rPr>
              <w:rFonts w:cs="Times New Roman"/>
              <w:noProof/>
              <w:sz w:val="24"/>
              <w:szCs w:val="24"/>
            </w:rPr>
            <w:t>Right of publicity</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_Toc220921580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31</w:t>
          </w:r>
          <w:r w:rsidRPr="00105644">
            <w:rPr>
              <w:rFonts w:cs="Times New Roman"/>
              <w:noProof/>
              <w:sz w:val="24"/>
              <w:szCs w:val="24"/>
            </w:rPr>
            <w:fldChar w:fldCharType="end"/>
          </w:r>
        </w:p>
        <w:p w14:paraId="6CDC9881" w14:textId="26CACDE0"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1.</w:t>
          </w:r>
          <w:r w:rsidRPr="00105644">
            <w:rPr>
              <w:rFonts w:eastAsiaTheme="minorEastAsia" w:cs="Times New Roman"/>
              <w:noProof/>
              <w:sz w:val="24"/>
              <w:szCs w:val="24"/>
              <w:lang w:eastAsia="ja-JP"/>
            </w:rPr>
            <w:tab/>
          </w:r>
          <w:r w:rsidRPr="00105644">
            <w:rPr>
              <w:rFonts w:cs="Times New Roman"/>
              <w:noProof/>
              <w:sz w:val="24"/>
              <w:szCs w:val="24"/>
            </w:rPr>
            <w:t>Introduction.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_Toc220921581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31</w:t>
          </w:r>
          <w:r w:rsidRPr="00105644">
            <w:rPr>
              <w:rFonts w:cs="Times New Roman"/>
              <w:noProof/>
              <w:sz w:val="24"/>
              <w:szCs w:val="24"/>
            </w:rPr>
            <w:fldChar w:fldCharType="end"/>
          </w:r>
        </w:p>
        <w:p w14:paraId="65D3838C" w14:textId="4D48C006"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2.</w:t>
          </w:r>
          <w:r w:rsidRPr="00105644">
            <w:rPr>
              <w:rFonts w:eastAsiaTheme="minorEastAsia" w:cs="Times New Roman"/>
              <w:noProof/>
              <w:sz w:val="24"/>
              <w:szCs w:val="24"/>
              <w:lang w:eastAsia="ja-JP"/>
            </w:rPr>
            <w:tab/>
          </w:r>
          <w:r w:rsidRPr="00105644">
            <w:rPr>
              <w:rFonts w:cs="Times New Roman"/>
              <w:noProof/>
              <w:sz w:val="24"/>
              <w:szCs w:val="24"/>
            </w:rPr>
            <w:t>Exemption from right of publicity: News reporting / news story</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_Toc220921582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32</w:t>
          </w:r>
          <w:r w:rsidRPr="00105644">
            <w:rPr>
              <w:rFonts w:cs="Times New Roman"/>
              <w:noProof/>
              <w:sz w:val="24"/>
              <w:szCs w:val="24"/>
            </w:rPr>
            <w:fldChar w:fldCharType="end"/>
          </w:r>
        </w:p>
        <w:p w14:paraId="7E6A8745" w14:textId="7AFB821D"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3.</w:t>
          </w:r>
          <w:r w:rsidRPr="00105644">
            <w:rPr>
              <w:rFonts w:eastAsiaTheme="minorEastAsia" w:cs="Times New Roman"/>
              <w:noProof/>
              <w:sz w:val="24"/>
              <w:szCs w:val="24"/>
              <w:lang w:eastAsia="ja-JP"/>
            </w:rPr>
            <w:tab/>
          </w:r>
          <w:r w:rsidRPr="00105644">
            <w:rPr>
              <w:rFonts w:cs="Times New Roman"/>
              <w:noProof/>
              <w:sz w:val="24"/>
              <w:szCs w:val="24"/>
            </w:rPr>
            <w:t>Exemption from the right of publicity: Faces in the crowd</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_Toc220921583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33</w:t>
          </w:r>
          <w:r w:rsidRPr="00105644">
            <w:rPr>
              <w:rFonts w:cs="Times New Roman"/>
              <w:noProof/>
              <w:sz w:val="24"/>
              <w:szCs w:val="24"/>
            </w:rPr>
            <w:fldChar w:fldCharType="end"/>
          </w:r>
        </w:p>
        <w:p w14:paraId="57D4541B" w14:textId="1DBB8DDF"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4.</w:t>
          </w:r>
          <w:r w:rsidRPr="00105644">
            <w:rPr>
              <w:rFonts w:eastAsiaTheme="minorEastAsia" w:cs="Times New Roman"/>
              <w:noProof/>
              <w:sz w:val="24"/>
              <w:szCs w:val="24"/>
              <w:lang w:eastAsia="ja-JP"/>
            </w:rPr>
            <w:tab/>
          </w:r>
          <w:r w:rsidRPr="00105644">
            <w:rPr>
              <w:rFonts w:cs="Times New Roman"/>
              <w:noProof/>
              <w:sz w:val="24"/>
              <w:szCs w:val="24"/>
            </w:rPr>
            <w:t>Using archive footage to advertise or promote the archive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_Toc220921584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33</w:t>
          </w:r>
          <w:r w:rsidRPr="00105644">
            <w:rPr>
              <w:rFonts w:cs="Times New Roman"/>
              <w:noProof/>
              <w:sz w:val="24"/>
              <w:szCs w:val="24"/>
            </w:rPr>
            <w:fldChar w:fldCharType="end"/>
          </w:r>
        </w:p>
        <w:p w14:paraId="07AB7B56" w14:textId="3F3E56E3" w:rsidR="00105644" w:rsidRPr="00105644" w:rsidRDefault="00105644">
          <w:pPr>
            <w:pStyle w:val="TOC2"/>
            <w:tabs>
              <w:tab w:val="left" w:pos="637"/>
              <w:tab w:val="right" w:leader="dot" w:pos="9016"/>
            </w:tabs>
            <w:rPr>
              <w:rFonts w:eastAsiaTheme="minorEastAsia" w:cs="Times New Roman"/>
              <w:noProof/>
              <w:sz w:val="24"/>
              <w:szCs w:val="24"/>
              <w:lang w:eastAsia="ja-JP"/>
            </w:rPr>
          </w:pPr>
          <w:r w:rsidRPr="00105644">
            <w:rPr>
              <w:rFonts w:cs="Times New Roman"/>
              <w:noProof/>
              <w:sz w:val="24"/>
              <w:szCs w:val="24"/>
            </w:rPr>
            <w:t>F.</w:t>
          </w:r>
          <w:r w:rsidRPr="00105644">
            <w:rPr>
              <w:rFonts w:eastAsiaTheme="minorEastAsia" w:cs="Times New Roman"/>
              <w:noProof/>
              <w:sz w:val="24"/>
              <w:szCs w:val="24"/>
              <w:lang w:eastAsia="ja-JP"/>
            </w:rPr>
            <w:tab/>
          </w:r>
          <w:r w:rsidRPr="00105644">
            <w:rPr>
              <w:rFonts w:cs="Times New Roman"/>
              <w:noProof/>
              <w:sz w:val="24"/>
              <w:szCs w:val="24"/>
            </w:rPr>
            <w:t>Frequently encountered situations related to torts and archival footage</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_Toc220921585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34</w:t>
          </w:r>
          <w:r w:rsidRPr="00105644">
            <w:rPr>
              <w:rFonts w:cs="Times New Roman"/>
              <w:noProof/>
              <w:sz w:val="24"/>
              <w:szCs w:val="24"/>
            </w:rPr>
            <w:fldChar w:fldCharType="end"/>
          </w:r>
        </w:p>
        <w:p w14:paraId="58A73874" w14:textId="5598291E"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1.</w:t>
          </w:r>
          <w:r w:rsidRPr="00105644">
            <w:rPr>
              <w:rFonts w:eastAsiaTheme="minorEastAsia" w:cs="Times New Roman"/>
              <w:noProof/>
              <w:sz w:val="24"/>
              <w:szCs w:val="24"/>
              <w:lang w:eastAsia="ja-JP"/>
            </w:rPr>
            <w:tab/>
          </w:r>
          <w:r w:rsidRPr="00105644">
            <w:rPr>
              <w:rFonts w:cs="Times New Roman"/>
              <w:noProof/>
              <w:sz w:val="24"/>
              <w:szCs w:val="24"/>
            </w:rPr>
            <w:t>Old reports on criminal accusations/preliminary legal proceedings</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_Toc220921586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34</w:t>
          </w:r>
          <w:r w:rsidRPr="00105644">
            <w:rPr>
              <w:rFonts w:cs="Times New Roman"/>
              <w:noProof/>
              <w:sz w:val="24"/>
              <w:szCs w:val="24"/>
            </w:rPr>
            <w:fldChar w:fldCharType="end"/>
          </w:r>
        </w:p>
        <w:p w14:paraId="222DAC69" w14:textId="496E37E5" w:rsidR="00105644" w:rsidRPr="00105644" w:rsidRDefault="00105644">
          <w:pPr>
            <w:pStyle w:val="TOC3"/>
            <w:tabs>
              <w:tab w:val="left" w:pos="845"/>
              <w:tab w:val="right" w:leader="dot" w:pos="9016"/>
            </w:tabs>
            <w:rPr>
              <w:rFonts w:eastAsiaTheme="minorEastAsia" w:cs="Times New Roman"/>
              <w:noProof/>
              <w:sz w:val="24"/>
              <w:szCs w:val="24"/>
              <w:lang w:eastAsia="ja-JP"/>
            </w:rPr>
          </w:pPr>
          <w:r w:rsidRPr="00105644">
            <w:rPr>
              <w:rFonts w:cs="Times New Roman"/>
              <w:noProof/>
              <w:sz w:val="24"/>
              <w:szCs w:val="24"/>
            </w:rPr>
            <w:t>2.</w:t>
          </w:r>
          <w:r w:rsidRPr="00105644">
            <w:rPr>
              <w:rFonts w:eastAsiaTheme="minorEastAsia" w:cs="Times New Roman"/>
              <w:noProof/>
              <w:sz w:val="24"/>
              <w:szCs w:val="24"/>
              <w:lang w:eastAsia="ja-JP"/>
            </w:rPr>
            <w:tab/>
          </w:r>
          <w:r w:rsidRPr="00105644">
            <w:rPr>
              <w:rFonts w:cs="Times New Roman"/>
              <w:noProof/>
              <w:sz w:val="24"/>
              <w:szCs w:val="24"/>
            </w:rPr>
            <w:t>Reports on individuals under investigation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_Toc220921587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35</w:t>
          </w:r>
          <w:r w:rsidRPr="00105644">
            <w:rPr>
              <w:rFonts w:cs="Times New Roman"/>
              <w:noProof/>
              <w:sz w:val="24"/>
              <w:szCs w:val="24"/>
            </w:rPr>
            <w:fldChar w:fldCharType="end"/>
          </w:r>
        </w:p>
        <w:p w14:paraId="4D3BEBB2" w14:textId="2463176C" w:rsidR="00105644" w:rsidRPr="00105644" w:rsidRDefault="00105644">
          <w:pPr>
            <w:pStyle w:val="TOC1"/>
            <w:tabs>
              <w:tab w:val="right" w:leader="dot" w:pos="9016"/>
            </w:tabs>
            <w:rPr>
              <w:rFonts w:eastAsiaTheme="minorEastAsia" w:cs="Times New Roman"/>
              <w:noProof/>
              <w:sz w:val="24"/>
              <w:szCs w:val="24"/>
              <w:lang w:eastAsia="ja-JP"/>
            </w:rPr>
          </w:pPr>
          <w:r w:rsidRPr="00105644">
            <w:rPr>
              <w:rFonts w:cs="Times New Roman"/>
              <w:noProof/>
              <w:sz w:val="24"/>
              <w:szCs w:val="24"/>
            </w:rPr>
            <w:t>CONCLUSION</w:t>
          </w:r>
          <w:r w:rsidRPr="00105644">
            <w:rPr>
              <w:rFonts w:cs="Times New Roman"/>
              <w:noProof/>
              <w:sz w:val="24"/>
              <w:szCs w:val="24"/>
            </w:rPr>
            <w:tab/>
          </w:r>
          <w:r w:rsidRPr="00105644">
            <w:rPr>
              <w:rFonts w:cs="Times New Roman"/>
              <w:noProof/>
              <w:sz w:val="24"/>
              <w:szCs w:val="24"/>
            </w:rPr>
            <w:fldChar w:fldCharType="begin"/>
          </w:r>
          <w:r w:rsidRPr="00105644">
            <w:rPr>
              <w:rFonts w:cs="Times New Roman"/>
              <w:noProof/>
              <w:sz w:val="24"/>
              <w:szCs w:val="24"/>
            </w:rPr>
            <w:instrText xml:space="preserve"> PAGEREF _Toc220921588 \h </w:instrText>
          </w:r>
          <w:r w:rsidRPr="00105644">
            <w:rPr>
              <w:rFonts w:cs="Times New Roman"/>
              <w:noProof/>
              <w:sz w:val="24"/>
              <w:szCs w:val="24"/>
            </w:rPr>
          </w:r>
          <w:r w:rsidRPr="00105644">
            <w:rPr>
              <w:rFonts w:cs="Times New Roman"/>
              <w:noProof/>
              <w:sz w:val="24"/>
              <w:szCs w:val="24"/>
            </w:rPr>
            <w:fldChar w:fldCharType="separate"/>
          </w:r>
          <w:r w:rsidR="00CF4C3A">
            <w:rPr>
              <w:rFonts w:cs="Times New Roman"/>
              <w:noProof/>
              <w:sz w:val="24"/>
              <w:szCs w:val="24"/>
            </w:rPr>
            <w:t>36</w:t>
          </w:r>
          <w:r w:rsidRPr="00105644">
            <w:rPr>
              <w:rFonts w:cs="Times New Roman"/>
              <w:noProof/>
              <w:sz w:val="24"/>
              <w:szCs w:val="24"/>
            </w:rPr>
            <w:fldChar w:fldCharType="end"/>
          </w:r>
        </w:p>
        <w:p w14:paraId="4DD7B9E7" w14:textId="77777777" w:rsidR="00CD5512" w:rsidRPr="00105644" w:rsidRDefault="0060625D" w:rsidP="00A51F00">
          <w:pPr>
            <w:rPr>
              <w:rFonts w:cs="Times New Roman"/>
              <w:b/>
              <w:bCs/>
              <w:noProof/>
              <w:sz w:val="24"/>
              <w:szCs w:val="24"/>
            </w:rPr>
          </w:pPr>
          <w:r w:rsidRPr="00105644">
            <w:rPr>
              <w:rFonts w:cs="Times New Roman"/>
              <w:b/>
              <w:bCs/>
              <w:noProof/>
              <w:sz w:val="24"/>
              <w:szCs w:val="24"/>
            </w:rPr>
            <w:fldChar w:fldCharType="end"/>
          </w:r>
        </w:p>
        <w:p w14:paraId="6F32A9B7" w14:textId="77777777" w:rsidR="00CD5512" w:rsidRPr="00105644" w:rsidRDefault="00CD5512" w:rsidP="00A51F00">
          <w:pPr>
            <w:rPr>
              <w:rFonts w:cs="Times New Roman"/>
              <w:b/>
              <w:bCs/>
              <w:noProof/>
              <w:sz w:val="24"/>
              <w:szCs w:val="24"/>
            </w:rPr>
          </w:pPr>
        </w:p>
        <w:p w14:paraId="28309E1C" w14:textId="77777777" w:rsidR="00CD5512" w:rsidRPr="00105644" w:rsidRDefault="00EA5082" w:rsidP="00CD5512">
          <w:pPr>
            <w:rPr>
              <w:rFonts w:cs="Times New Roman"/>
              <w:noProof/>
              <w:sz w:val="24"/>
              <w:szCs w:val="24"/>
            </w:rPr>
          </w:pPr>
        </w:p>
      </w:sdtContent>
    </w:sdt>
    <w:p w14:paraId="59876910" w14:textId="77777777" w:rsidR="00444B81" w:rsidRPr="00105644" w:rsidRDefault="00444B81" w:rsidP="00CD5512">
      <w:pPr>
        <w:rPr>
          <w:rFonts w:cs="Times New Roman"/>
          <w:b/>
          <w:sz w:val="24"/>
          <w:szCs w:val="24"/>
        </w:rPr>
        <w:sectPr w:rsidR="00444B81" w:rsidRPr="00105644" w:rsidSect="00CC1887">
          <w:headerReference w:type="even" r:id="rId9"/>
          <w:headerReference w:type="default" r:id="rId10"/>
          <w:footerReference w:type="even" r:id="rId11"/>
          <w:footerReference w:type="default" r:id="rId12"/>
          <w:headerReference w:type="first" r:id="rId13"/>
          <w:pgSz w:w="11906" w:h="16838"/>
          <w:pgMar w:top="1440" w:right="1440" w:bottom="1440" w:left="1440" w:header="708" w:footer="708" w:gutter="0"/>
          <w:pgNumType w:start="1"/>
          <w:cols w:space="708"/>
          <w:docGrid w:linePitch="360"/>
        </w:sectPr>
      </w:pPr>
    </w:p>
    <w:p w14:paraId="5E363459" w14:textId="77777777" w:rsidR="006E336F" w:rsidRDefault="006E336F" w:rsidP="00CD5512">
      <w:pPr>
        <w:rPr>
          <w:rFonts w:cs="Times New Roman"/>
          <w:b/>
          <w:sz w:val="24"/>
          <w:szCs w:val="24"/>
          <w:lang w:eastAsia="ko-KR"/>
        </w:rPr>
      </w:pPr>
      <w:r>
        <w:rPr>
          <w:rFonts w:cs="Times New Roman" w:hint="eastAsia"/>
          <w:b/>
          <w:sz w:val="24"/>
          <w:szCs w:val="24"/>
          <w:lang w:eastAsia="ko-KR"/>
        </w:rPr>
        <w:lastRenderedPageBreak/>
        <w:t>Current structure:</w:t>
      </w:r>
    </w:p>
    <w:p w14:paraId="67763E15" w14:textId="6201F19F" w:rsidR="006E336F" w:rsidRPr="006E336F" w:rsidRDefault="006E336F" w:rsidP="006E336F">
      <w:pPr>
        <w:rPr>
          <w:rFonts w:cs="Times New Roman"/>
          <w:b/>
          <w:sz w:val="24"/>
          <w:szCs w:val="24"/>
          <w:lang w:eastAsia="ko-KR"/>
        </w:rPr>
      </w:pPr>
      <w:r>
        <w:rPr>
          <w:rFonts w:cs="Times New Roman"/>
          <w:b/>
          <w:sz w:val="24"/>
          <w:szCs w:val="24"/>
          <w:lang w:eastAsia="ko-KR"/>
        </w:rPr>
        <w:br/>
        <w:t>1. Introduction</w:t>
      </w:r>
    </w:p>
    <w:p w14:paraId="3E389F9E" w14:textId="6F877A27" w:rsidR="006E336F" w:rsidRPr="006E336F" w:rsidRDefault="006E336F" w:rsidP="006E336F">
      <w:pPr>
        <w:rPr>
          <w:rFonts w:cs="Times New Roman"/>
          <w:b/>
          <w:sz w:val="24"/>
          <w:szCs w:val="24"/>
          <w:lang w:eastAsia="ko-KR"/>
        </w:rPr>
      </w:pPr>
      <w:r w:rsidRPr="006E336F">
        <w:rPr>
          <w:rFonts w:cs="Times New Roman"/>
          <w:b/>
          <w:sz w:val="24"/>
          <w:szCs w:val="24"/>
          <w:lang w:eastAsia="ko-KR"/>
        </w:rPr>
        <w:t>2. Cop</w:t>
      </w:r>
      <w:r>
        <w:rPr>
          <w:rFonts w:cs="Times New Roman"/>
          <w:b/>
          <w:sz w:val="24"/>
          <w:szCs w:val="24"/>
          <w:lang w:eastAsia="ko-KR"/>
        </w:rPr>
        <w:t>yright Protection Requirements</w:t>
      </w:r>
    </w:p>
    <w:p w14:paraId="1D505122" w14:textId="257251C1" w:rsidR="006E336F" w:rsidRPr="006E336F" w:rsidRDefault="006E336F" w:rsidP="006E336F">
      <w:pPr>
        <w:rPr>
          <w:rFonts w:cs="Times New Roman"/>
          <w:b/>
          <w:sz w:val="24"/>
          <w:szCs w:val="24"/>
          <w:lang w:eastAsia="ko-KR"/>
        </w:rPr>
      </w:pPr>
      <w:r>
        <w:rPr>
          <w:rFonts w:cs="Times New Roman"/>
          <w:b/>
          <w:sz w:val="24"/>
          <w:szCs w:val="24"/>
          <w:lang w:eastAsia="ko-KR"/>
        </w:rPr>
        <w:t>3. Copyright Infringement</w:t>
      </w:r>
    </w:p>
    <w:p w14:paraId="2D454BEF" w14:textId="38191233" w:rsidR="006E336F" w:rsidRPr="006E336F" w:rsidRDefault="006E336F" w:rsidP="006E336F">
      <w:pPr>
        <w:rPr>
          <w:rFonts w:cs="Times New Roman"/>
          <w:b/>
          <w:sz w:val="24"/>
          <w:szCs w:val="24"/>
          <w:lang w:eastAsia="ko-KR"/>
        </w:rPr>
      </w:pPr>
      <w:r w:rsidRPr="006E336F">
        <w:rPr>
          <w:rFonts w:cs="Times New Roman"/>
          <w:b/>
          <w:sz w:val="24"/>
          <w:szCs w:val="24"/>
          <w:lang w:eastAsia="ko-KR"/>
        </w:rPr>
        <w:t>4. Protect</w:t>
      </w:r>
      <w:r>
        <w:rPr>
          <w:rFonts w:cs="Times New Roman"/>
          <w:b/>
          <w:sz w:val="24"/>
          <w:szCs w:val="24"/>
          <w:lang w:eastAsia="ko-KR"/>
        </w:rPr>
        <w:t>ed works</w:t>
      </w:r>
    </w:p>
    <w:p w14:paraId="567EEDB5" w14:textId="6C2782EC" w:rsidR="006E336F" w:rsidRPr="006E336F" w:rsidRDefault="006E336F" w:rsidP="006E336F">
      <w:pPr>
        <w:rPr>
          <w:rFonts w:cs="Times New Roman"/>
          <w:b/>
          <w:sz w:val="24"/>
          <w:szCs w:val="24"/>
          <w:lang w:eastAsia="ko-KR"/>
        </w:rPr>
      </w:pPr>
      <w:r w:rsidRPr="006E336F">
        <w:rPr>
          <w:rFonts w:cs="Times New Roman"/>
          <w:b/>
          <w:sz w:val="24"/>
          <w:szCs w:val="24"/>
          <w:lang w:eastAsia="ko-KR"/>
        </w:rPr>
        <w:t>5. Exclusiv</w:t>
      </w:r>
      <w:r>
        <w:rPr>
          <w:rFonts w:cs="Times New Roman"/>
          <w:b/>
          <w:sz w:val="24"/>
          <w:szCs w:val="24"/>
          <w:lang w:eastAsia="ko-KR"/>
        </w:rPr>
        <w:t>e rights in Copyrighted Works</w:t>
      </w:r>
    </w:p>
    <w:p w14:paraId="5E722972" w14:textId="3E10C17F" w:rsidR="006E336F" w:rsidRPr="006E336F" w:rsidRDefault="006E336F" w:rsidP="006E336F">
      <w:pPr>
        <w:rPr>
          <w:rFonts w:cs="Times New Roman"/>
          <w:b/>
          <w:sz w:val="24"/>
          <w:szCs w:val="24"/>
          <w:lang w:eastAsia="ko-KR"/>
        </w:rPr>
      </w:pPr>
      <w:r w:rsidRPr="006E336F">
        <w:rPr>
          <w:rFonts w:cs="Times New Roman"/>
          <w:b/>
          <w:sz w:val="24"/>
          <w:szCs w:val="24"/>
          <w:lang w:eastAsia="ko-KR"/>
        </w:rPr>
        <w:t>6. Duration of Co</w:t>
      </w:r>
      <w:r>
        <w:rPr>
          <w:rFonts w:cs="Times New Roman"/>
          <w:b/>
          <w:sz w:val="24"/>
          <w:szCs w:val="24"/>
          <w:lang w:eastAsia="ko-KR"/>
        </w:rPr>
        <w:t>pyright and the Public Domain</w:t>
      </w:r>
    </w:p>
    <w:p w14:paraId="5CACDB72" w14:textId="326D0351" w:rsidR="006E336F" w:rsidRPr="006E336F" w:rsidRDefault="006E336F" w:rsidP="006E336F">
      <w:pPr>
        <w:rPr>
          <w:rFonts w:cs="Times New Roman"/>
          <w:b/>
          <w:sz w:val="24"/>
          <w:szCs w:val="24"/>
          <w:lang w:eastAsia="ko-KR"/>
        </w:rPr>
      </w:pPr>
      <w:r>
        <w:rPr>
          <w:rFonts w:cs="Times New Roman"/>
          <w:b/>
          <w:sz w:val="24"/>
          <w:szCs w:val="24"/>
          <w:lang w:eastAsia="ko-KR"/>
        </w:rPr>
        <w:t>7. Fair Use</w:t>
      </w:r>
    </w:p>
    <w:p w14:paraId="6E6B86DE" w14:textId="395C80E0" w:rsidR="006E336F" w:rsidRDefault="006E336F" w:rsidP="006E336F">
      <w:pPr>
        <w:rPr>
          <w:rFonts w:cs="Times New Roman"/>
          <w:b/>
          <w:sz w:val="24"/>
          <w:szCs w:val="24"/>
          <w:lang w:eastAsia="ko-KR"/>
        </w:rPr>
      </w:pPr>
      <w:r w:rsidRPr="006E336F">
        <w:rPr>
          <w:rFonts w:cs="Times New Roman"/>
          <w:b/>
          <w:sz w:val="24"/>
          <w:szCs w:val="24"/>
          <w:lang w:eastAsia="ko-KR"/>
        </w:rPr>
        <w:t>8. Assignment and L</w:t>
      </w:r>
      <w:r>
        <w:rPr>
          <w:rFonts w:cs="Times New Roman"/>
          <w:b/>
          <w:sz w:val="24"/>
          <w:szCs w:val="24"/>
          <w:lang w:eastAsia="ko-KR"/>
        </w:rPr>
        <w:t>icensing of Copyrighted Works</w:t>
      </w:r>
    </w:p>
    <w:p w14:paraId="22B795F2" w14:textId="78002DE4" w:rsidR="006E336F" w:rsidRDefault="006E336F" w:rsidP="00CD5512">
      <w:pPr>
        <w:rPr>
          <w:rFonts w:cs="Times New Roman"/>
          <w:b/>
          <w:sz w:val="24"/>
          <w:szCs w:val="24"/>
          <w:lang w:eastAsia="ko-KR"/>
        </w:rPr>
      </w:pPr>
    </w:p>
    <w:p w14:paraId="1913212F" w14:textId="2E21E66A" w:rsidR="006E336F" w:rsidRDefault="006E336F" w:rsidP="00CD5512">
      <w:pPr>
        <w:rPr>
          <w:rFonts w:cs="Times New Roman"/>
          <w:b/>
          <w:sz w:val="24"/>
          <w:szCs w:val="24"/>
          <w:lang w:eastAsia="ko-KR"/>
        </w:rPr>
      </w:pPr>
      <w:r>
        <w:rPr>
          <w:rFonts w:cs="Times New Roman" w:hint="eastAsia"/>
          <w:b/>
          <w:sz w:val="24"/>
          <w:szCs w:val="24"/>
          <w:lang w:eastAsia="ko-KR"/>
        </w:rPr>
        <w:t>Proposed restructuring:</w:t>
      </w:r>
    </w:p>
    <w:p w14:paraId="27915694" w14:textId="6D487C53" w:rsidR="006E336F" w:rsidRDefault="006E336F" w:rsidP="006E336F">
      <w:pPr>
        <w:pStyle w:val="ListParagraph"/>
        <w:numPr>
          <w:ilvl w:val="0"/>
          <w:numId w:val="50"/>
        </w:numPr>
        <w:rPr>
          <w:rFonts w:cs="Times New Roman"/>
          <w:b/>
          <w:sz w:val="24"/>
          <w:szCs w:val="24"/>
          <w:lang w:eastAsia="ko-KR"/>
        </w:rPr>
      </w:pPr>
      <w:r>
        <w:rPr>
          <w:rFonts w:cs="Times New Roman" w:hint="eastAsia"/>
          <w:b/>
          <w:sz w:val="24"/>
          <w:szCs w:val="24"/>
          <w:lang w:eastAsia="ko-KR"/>
        </w:rPr>
        <w:t>Introduction</w:t>
      </w:r>
    </w:p>
    <w:p w14:paraId="19D04EA2" w14:textId="7488003A" w:rsidR="006E336F" w:rsidRDefault="006E336F" w:rsidP="006E336F">
      <w:pPr>
        <w:pStyle w:val="ListParagraph"/>
        <w:numPr>
          <w:ilvl w:val="0"/>
          <w:numId w:val="50"/>
        </w:numPr>
        <w:rPr>
          <w:rFonts w:cs="Times New Roman"/>
          <w:b/>
          <w:sz w:val="24"/>
          <w:szCs w:val="24"/>
          <w:lang w:eastAsia="ko-KR"/>
        </w:rPr>
      </w:pPr>
      <w:r>
        <w:rPr>
          <w:rFonts w:cs="Times New Roman" w:hint="eastAsia"/>
          <w:b/>
          <w:sz w:val="24"/>
          <w:szCs w:val="24"/>
          <w:lang w:eastAsia="ko-KR"/>
        </w:rPr>
        <w:t>Is the work protected by copyright?</w:t>
      </w:r>
    </w:p>
    <w:p w14:paraId="11E00450" w14:textId="5A123AA4" w:rsidR="006E336F" w:rsidRDefault="006E336F" w:rsidP="002C6F71">
      <w:pPr>
        <w:pStyle w:val="ListParagraph"/>
        <w:numPr>
          <w:ilvl w:val="1"/>
          <w:numId w:val="50"/>
        </w:numPr>
        <w:rPr>
          <w:rFonts w:cs="Times New Roman"/>
          <w:b/>
          <w:sz w:val="24"/>
          <w:szCs w:val="24"/>
          <w:lang w:eastAsia="ko-KR"/>
        </w:rPr>
      </w:pPr>
      <w:r>
        <w:rPr>
          <w:rFonts w:cs="Times New Roman" w:hint="eastAsia"/>
          <w:b/>
          <w:sz w:val="24"/>
          <w:szCs w:val="24"/>
          <w:lang w:eastAsia="ko-KR"/>
        </w:rPr>
        <w:t>Overview</w:t>
      </w:r>
    </w:p>
    <w:p w14:paraId="67654C0E" w14:textId="6B2791AE"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Statutory Requirements</w:t>
      </w:r>
    </w:p>
    <w:p w14:paraId="55AD0F0F" w14:textId="6AD84FFE"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Types of Works That May Be Protected and Implicated</w:t>
      </w:r>
    </w:p>
    <w:p w14:paraId="680CBB3E" w14:textId="60536FD7"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Duration of Copyright</w:t>
      </w:r>
    </w:p>
    <w:p w14:paraId="4320E73A" w14:textId="1B3B72D9" w:rsidR="006E336F" w:rsidRDefault="006E336F" w:rsidP="006E336F">
      <w:pPr>
        <w:pStyle w:val="ListParagraph"/>
        <w:numPr>
          <w:ilvl w:val="0"/>
          <w:numId w:val="50"/>
        </w:numPr>
        <w:rPr>
          <w:rFonts w:cs="Times New Roman"/>
          <w:b/>
          <w:sz w:val="24"/>
          <w:szCs w:val="24"/>
          <w:lang w:eastAsia="ko-KR"/>
        </w:rPr>
      </w:pPr>
      <w:r>
        <w:rPr>
          <w:rFonts w:cs="Times New Roman" w:hint="eastAsia"/>
          <w:b/>
          <w:sz w:val="24"/>
          <w:szCs w:val="24"/>
          <w:lang w:eastAsia="ko-KR"/>
        </w:rPr>
        <w:t>Who owns the copyright?</w:t>
      </w:r>
    </w:p>
    <w:p w14:paraId="08608DA8" w14:textId="7B2724F8" w:rsidR="006E336F" w:rsidRDefault="006E336F" w:rsidP="002C6F71">
      <w:pPr>
        <w:pStyle w:val="ListParagraph"/>
        <w:numPr>
          <w:ilvl w:val="1"/>
          <w:numId w:val="50"/>
        </w:numPr>
        <w:rPr>
          <w:rFonts w:cs="Times New Roman"/>
          <w:b/>
          <w:sz w:val="24"/>
          <w:szCs w:val="24"/>
          <w:lang w:eastAsia="ko-KR"/>
        </w:rPr>
      </w:pPr>
      <w:r>
        <w:rPr>
          <w:rFonts w:cs="Times New Roman" w:hint="eastAsia"/>
          <w:b/>
          <w:sz w:val="24"/>
          <w:szCs w:val="24"/>
          <w:lang w:eastAsia="ko-KR"/>
        </w:rPr>
        <w:t>Overview</w:t>
      </w:r>
    </w:p>
    <w:p w14:paraId="1E57243D" w14:textId="701ACE60"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Authorship</w:t>
      </w:r>
    </w:p>
    <w:p w14:paraId="35E36808" w14:textId="2EC55BCC"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Assignments and Licenses</w:t>
      </w:r>
    </w:p>
    <w:p w14:paraId="25FEFB83" w14:textId="194B3D2C" w:rsidR="006E336F" w:rsidRDefault="006E336F" w:rsidP="006E336F">
      <w:pPr>
        <w:pStyle w:val="ListParagraph"/>
        <w:numPr>
          <w:ilvl w:val="0"/>
          <w:numId w:val="50"/>
        </w:numPr>
        <w:rPr>
          <w:rFonts w:cs="Times New Roman"/>
          <w:b/>
          <w:sz w:val="24"/>
          <w:szCs w:val="24"/>
          <w:lang w:eastAsia="ko-KR"/>
        </w:rPr>
      </w:pPr>
      <w:r>
        <w:rPr>
          <w:rFonts w:cs="Times New Roman" w:hint="eastAsia"/>
          <w:b/>
          <w:sz w:val="24"/>
          <w:szCs w:val="24"/>
          <w:lang w:eastAsia="ko-KR"/>
        </w:rPr>
        <w:t>Would archiving a news video online constitute copyright infringement?</w:t>
      </w:r>
    </w:p>
    <w:p w14:paraId="76768F6E" w14:textId="3D6975FB" w:rsidR="006E336F" w:rsidRPr="006E336F" w:rsidRDefault="006E336F" w:rsidP="002C6F71">
      <w:pPr>
        <w:pStyle w:val="ListParagraph"/>
        <w:numPr>
          <w:ilvl w:val="1"/>
          <w:numId w:val="50"/>
        </w:numPr>
        <w:rPr>
          <w:rFonts w:cs="Times New Roman"/>
          <w:b/>
          <w:sz w:val="24"/>
          <w:szCs w:val="24"/>
          <w:lang w:eastAsia="ko-KR"/>
        </w:rPr>
      </w:pPr>
      <w:r>
        <w:rPr>
          <w:rFonts w:cs="Times New Roman" w:hint="eastAsia"/>
          <w:b/>
          <w:sz w:val="24"/>
          <w:szCs w:val="24"/>
          <w:lang w:eastAsia="ko-KR"/>
        </w:rPr>
        <w:t>Overview</w:t>
      </w:r>
    </w:p>
    <w:p w14:paraId="241602AF" w14:textId="34B7BA59"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Exclusive Rights Granted by Copyright (and how they may be implicated)</w:t>
      </w:r>
    </w:p>
    <w:p w14:paraId="55474B2F" w14:textId="6B1FE70C"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Possible Exemptions</w:t>
      </w:r>
      <w:r w:rsidR="00C22A99">
        <w:rPr>
          <w:rFonts w:cs="Times New Roman" w:hint="eastAsia"/>
          <w:b/>
          <w:sz w:val="24"/>
          <w:szCs w:val="24"/>
          <w:lang w:eastAsia="ko-KR"/>
        </w:rPr>
        <w:t xml:space="preserve"> (108, DMCA, etc.)</w:t>
      </w:r>
    </w:p>
    <w:p w14:paraId="32143229" w14:textId="77777777" w:rsidR="006E336F" w:rsidRDefault="006E336F" w:rsidP="006E336F">
      <w:pPr>
        <w:pStyle w:val="ListParagraph"/>
        <w:numPr>
          <w:ilvl w:val="1"/>
          <w:numId w:val="50"/>
        </w:numPr>
        <w:rPr>
          <w:rFonts w:cs="Times New Roman"/>
          <w:b/>
          <w:sz w:val="24"/>
          <w:szCs w:val="24"/>
          <w:lang w:eastAsia="ko-KR"/>
        </w:rPr>
      </w:pPr>
      <w:r>
        <w:rPr>
          <w:rFonts w:cs="Times New Roman" w:hint="eastAsia"/>
          <w:b/>
          <w:sz w:val="24"/>
          <w:szCs w:val="24"/>
          <w:lang w:eastAsia="ko-KR"/>
        </w:rPr>
        <w:t>Fair Use</w:t>
      </w:r>
    </w:p>
    <w:p w14:paraId="25DCBBA1" w14:textId="18D2056A" w:rsidR="006E336F" w:rsidRPr="006E336F" w:rsidRDefault="006E336F" w:rsidP="006E336F">
      <w:pPr>
        <w:rPr>
          <w:rFonts w:cs="Times New Roman"/>
          <w:b/>
          <w:sz w:val="24"/>
          <w:szCs w:val="24"/>
          <w:lang w:eastAsia="ko-KR"/>
        </w:rPr>
      </w:pPr>
    </w:p>
    <w:p w14:paraId="26051250" w14:textId="530A9F20" w:rsidR="00720051" w:rsidRPr="00105644" w:rsidRDefault="00CD5512" w:rsidP="00CD5512">
      <w:pPr>
        <w:rPr>
          <w:rFonts w:cs="Times New Roman"/>
          <w:noProof/>
          <w:sz w:val="24"/>
          <w:szCs w:val="24"/>
        </w:rPr>
      </w:pPr>
      <w:r w:rsidRPr="00105644">
        <w:rPr>
          <w:rFonts w:cs="Times New Roman"/>
          <w:b/>
          <w:sz w:val="24"/>
          <w:szCs w:val="24"/>
        </w:rPr>
        <w:t>IN</w:t>
      </w:r>
      <w:r w:rsidR="00720051" w:rsidRPr="00105644">
        <w:rPr>
          <w:rFonts w:cs="Times New Roman"/>
          <w:b/>
          <w:sz w:val="24"/>
          <w:szCs w:val="24"/>
        </w:rPr>
        <w:t>TRODUCTION</w:t>
      </w:r>
    </w:p>
    <w:p w14:paraId="14BE9E1E" w14:textId="77777777" w:rsidR="00444B81" w:rsidRPr="00105644" w:rsidRDefault="00444B81" w:rsidP="000D7891">
      <w:pPr>
        <w:rPr>
          <w:rFonts w:cs="Times New Roman"/>
          <w:sz w:val="24"/>
          <w:szCs w:val="24"/>
          <w:lang w:bidi="en-US"/>
        </w:rPr>
      </w:pPr>
    </w:p>
    <w:p w14:paraId="2405ABBA" w14:textId="12D581CD" w:rsidR="00C948DB" w:rsidRPr="00105644" w:rsidRDefault="00C948DB" w:rsidP="009F1504">
      <w:pPr>
        <w:rPr>
          <w:rFonts w:cs="Times New Roman"/>
          <w:sz w:val="24"/>
          <w:szCs w:val="24"/>
          <w:lang w:bidi="en-US"/>
        </w:rPr>
      </w:pPr>
      <w:r w:rsidRPr="00105644">
        <w:rPr>
          <w:rFonts w:cs="Times New Roman"/>
          <w:sz w:val="24"/>
          <w:szCs w:val="24"/>
          <w:lang w:bidi="en-US"/>
        </w:rPr>
        <w:t xml:space="preserve">Millions of </w:t>
      </w:r>
      <w:r w:rsidR="00111FCD" w:rsidRPr="00105644">
        <w:rPr>
          <w:rFonts w:cs="Times New Roman"/>
          <w:sz w:val="24"/>
          <w:szCs w:val="24"/>
          <w:lang w:bidi="en-US"/>
        </w:rPr>
        <w:t>audiovisual</w:t>
      </w:r>
      <w:r w:rsidRPr="00105644">
        <w:rPr>
          <w:rFonts w:cs="Times New Roman"/>
          <w:sz w:val="24"/>
          <w:szCs w:val="24"/>
          <w:lang w:bidi="en-US"/>
        </w:rPr>
        <w:t xml:space="preserve"> records – news reports, interviews, television shows and uncategorized footage collected by media organizations – currently lie unwatched and underutilized in media archives throughout the country. Digitizing old films</w:t>
      </w:r>
      <w:r w:rsidR="001D2C1F" w:rsidRPr="00105644">
        <w:rPr>
          <w:rFonts w:cs="Times New Roman"/>
          <w:sz w:val="24"/>
          <w:szCs w:val="24"/>
          <w:lang w:bidi="en-US"/>
        </w:rPr>
        <w:t xml:space="preserve"> and works stored in other media that will </w:t>
      </w:r>
      <w:r w:rsidRPr="00105644">
        <w:rPr>
          <w:rFonts w:cs="Times New Roman"/>
          <w:sz w:val="24"/>
          <w:szCs w:val="24"/>
          <w:lang w:bidi="en-US"/>
        </w:rPr>
        <w:t xml:space="preserve">otherwise eventually deteriorate </w:t>
      </w:r>
      <w:r w:rsidR="001D2C1F" w:rsidRPr="00105644">
        <w:rPr>
          <w:rFonts w:cs="Times New Roman"/>
          <w:sz w:val="24"/>
          <w:szCs w:val="24"/>
          <w:lang w:bidi="en-US"/>
        </w:rPr>
        <w:t>would</w:t>
      </w:r>
      <w:r w:rsidRPr="00105644">
        <w:rPr>
          <w:rFonts w:cs="Times New Roman"/>
          <w:sz w:val="24"/>
          <w:szCs w:val="24"/>
          <w:lang w:bidi="en-US"/>
        </w:rPr>
        <w:t xml:space="preserve"> turn them into useful educational resources and preserve their contents for future generations. But, </w:t>
      </w:r>
      <w:r w:rsidR="001D2C1F" w:rsidRPr="00105644">
        <w:rPr>
          <w:rFonts w:cs="Times New Roman"/>
          <w:sz w:val="24"/>
          <w:szCs w:val="24"/>
          <w:lang w:bidi="en-US"/>
        </w:rPr>
        <w:t xml:space="preserve">media </w:t>
      </w:r>
      <w:r w:rsidRPr="00105644">
        <w:rPr>
          <w:rFonts w:cs="Times New Roman"/>
          <w:sz w:val="24"/>
          <w:szCs w:val="24"/>
          <w:lang w:bidi="en-US"/>
        </w:rPr>
        <w:t>archivists who dream of granting public access, especially digital access, to their col</w:t>
      </w:r>
      <w:r w:rsidR="001D2C1F" w:rsidRPr="00105644">
        <w:rPr>
          <w:rFonts w:cs="Times New Roman"/>
          <w:sz w:val="24"/>
          <w:szCs w:val="24"/>
          <w:lang w:bidi="en-US"/>
        </w:rPr>
        <w:t>lections must</w:t>
      </w:r>
      <w:r w:rsidR="00836EED" w:rsidRPr="00105644">
        <w:rPr>
          <w:rFonts w:cs="Times New Roman"/>
          <w:sz w:val="24"/>
          <w:szCs w:val="24"/>
          <w:lang w:bidi="en-US"/>
        </w:rPr>
        <w:t xml:space="preserve"> be mindful of potential legal concerns.</w:t>
      </w:r>
      <w:r w:rsidRPr="00105644">
        <w:rPr>
          <w:rFonts w:cs="Times New Roman"/>
          <w:sz w:val="24"/>
          <w:szCs w:val="24"/>
          <w:lang w:bidi="en-US"/>
        </w:rPr>
        <w:t xml:space="preserve"> </w:t>
      </w:r>
    </w:p>
    <w:p w14:paraId="0899D617" w14:textId="77777777" w:rsidR="00C948DB" w:rsidRPr="00105644" w:rsidRDefault="00C948DB" w:rsidP="000D7891">
      <w:pPr>
        <w:rPr>
          <w:rFonts w:cs="Times New Roman"/>
          <w:sz w:val="24"/>
          <w:szCs w:val="24"/>
          <w:lang w:bidi="en-US"/>
        </w:rPr>
      </w:pPr>
    </w:p>
    <w:p w14:paraId="10B6E9D4" w14:textId="2D29713B" w:rsidR="00C948DB" w:rsidRPr="00105644" w:rsidRDefault="00C948DB" w:rsidP="000D7891">
      <w:pPr>
        <w:rPr>
          <w:rFonts w:cs="Times New Roman"/>
          <w:sz w:val="24"/>
          <w:szCs w:val="24"/>
          <w:lang w:bidi="en-US"/>
        </w:rPr>
      </w:pPr>
      <w:r w:rsidRPr="00105644">
        <w:rPr>
          <w:rFonts w:cs="Times New Roman"/>
          <w:sz w:val="24"/>
          <w:szCs w:val="24"/>
          <w:lang w:bidi="en-US"/>
        </w:rPr>
        <w:t xml:space="preserve">A given </w:t>
      </w:r>
      <w:r w:rsidR="00836EED" w:rsidRPr="00105644">
        <w:rPr>
          <w:rFonts w:cs="Times New Roman"/>
          <w:sz w:val="24"/>
          <w:szCs w:val="24"/>
          <w:lang w:bidi="en-US"/>
        </w:rPr>
        <w:t>piece of footage</w:t>
      </w:r>
      <w:r w:rsidRPr="00105644">
        <w:rPr>
          <w:rFonts w:cs="Times New Roman"/>
          <w:sz w:val="24"/>
          <w:szCs w:val="24"/>
          <w:lang w:bidi="en-US"/>
        </w:rPr>
        <w:t xml:space="preserve"> might contain copyrighted words, performances, music, or pieces of art protected under copyright law or recognizable brands and logos protected as trademarks. An interview subject may have changed her point of view in the years since an interview first aired</w:t>
      </w:r>
      <w:r w:rsidR="00836EED" w:rsidRPr="00105644">
        <w:rPr>
          <w:rFonts w:cs="Times New Roman"/>
          <w:sz w:val="24"/>
          <w:szCs w:val="24"/>
          <w:lang w:bidi="en-US"/>
        </w:rPr>
        <w:t xml:space="preserve"> at a time when no one envisioned it might someday be available for perpetual on-demand access. </w:t>
      </w:r>
      <w:r w:rsidRPr="00105644">
        <w:rPr>
          <w:rFonts w:cs="Times New Roman"/>
          <w:sz w:val="24"/>
          <w:szCs w:val="24"/>
          <w:lang w:bidi="en-US"/>
        </w:rPr>
        <w:t>Persons involved in the production of news may be members of unions, subject to collective bargaining agreements</w:t>
      </w:r>
      <w:r w:rsidR="000F253E" w:rsidRPr="00105644">
        <w:rPr>
          <w:rFonts w:cs="Times New Roman"/>
          <w:sz w:val="24"/>
          <w:szCs w:val="24"/>
          <w:lang w:bidi="en-US"/>
        </w:rPr>
        <w:t xml:space="preserve">. And, </w:t>
      </w:r>
      <w:r w:rsidRPr="00105644">
        <w:rPr>
          <w:rFonts w:cs="Times New Roman"/>
          <w:sz w:val="24"/>
          <w:szCs w:val="24"/>
          <w:lang w:bidi="en-US"/>
        </w:rPr>
        <w:t xml:space="preserve">licenses or other agreements may limit the ways in which </w:t>
      </w:r>
      <w:r w:rsidR="000F253E" w:rsidRPr="00105644">
        <w:rPr>
          <w:rFonts w:cs="Times New Roman"/>
          <w:sz w:val="24"/>
          <w:szCs w:val="24"/>
          <w:lang w:bidi="en-US"/>
        </w:rPr>
        <w:t>still photographs, music, or other works embodied in the news</w:t>
      </w:r>
      <w:r w:rsidRPr="00105644">
        <w:rPr>
          <w:rFonts w:cs="Times New Roman"/>
          <w:sz w:val="24"/>
          <w:szCs w:val="24"/>
          <w:lang w:bidi="en-US"/>
        </w:rPr>
        <w:t xml:space="preserve"> may be used. </w:t>
      </w:r>
    </w:p>
    <w:p w14:paraId="543529B4" w14:textId="77777777" w:rsidR="00C948DB" w:rsidRPr="00105644" w:rsidRDefault="00C948DB" w:rsidP="000D7891">
      <w:pPr>
        <w:rPr>
          <w:rFonts w:cs="Times New Roman"/>
          <w:sz w:val="24"/>
          <w:szCs w:val="24"/>
          <w:lang w:bidi="en-US"/>
        </w:rPr>
      </w:pPr>
    </w:p>
    <w:p w14:paraId="168DC75E" w14:textId="1D802702" w:rsidR="00C948DB" w:rsidRPr="00105644" w:rsidRDefault="00C948DB" w:rsidP="000D7891">
      <w:pPr>
        <w:rPr>
          <w:rFonts w:cs="Times New Roman"/>
          <w:sz w:val="24"/>
          <w:szCs w:val="24"/>
          <w:lang w:bidi="en-US"/>
        </w:rPr>
      </w:pPr>
      <w:r w:rsidRPr="00105644">
        <w:rPr>
          <w:rFonts w:cs="Times New Roman"/>
          <w:sz w:val="24"/>
          <w:szCs w:val="24"/>
          <w:lang w:bidi="en-US"/>
        </w:rPr>
        <w:t xml:space="preserve">Digitizing </w:t>
      </w:r>
      <w:r w:rsidR="000F253E" w:rsidRPr="00105644">
        <w:rPr>
          <w:rFonts w:cs="Times New Roman"/>
          <w:sz w:val="24"/>
          <w:szCs w:val="24"/>
          <w:lang w:bidi="en-US"/>
        </w:rPr>
        <w:t>media</w:t>
      </w:r>
      <w:r w:rsidRPr="00105644">
        <w:rPr>
          <w:rFonts w:cs="Times New Roman"/>
          <w:sz w:val="24"/>
          <w:szCs w:val="24"/>
          <w:lang w:bidi="en-US"/>
        </w:rPr>
        <w:t xml:space="preserve"> is an expensive and time-consuming process. Should archivists bother investing the resources to create digital archives in light of the legal risks involved in posting </w:t>
      </w:r>
      <w:r w:rsidR="000F253E" w:rsidRPr="00105644">
        <w:rPr>
          <w:rFonts w:cs="Times New Roman"/>
          <w:sz w:val="24"/>
          <w:szCs w:val="24"/>
          <w:lang w:bidi="en-US"/>
        </w:rPr>
        <w:t>works</w:t>
      </w:r>
      <w:r w:rsidRPr="00105644">
        <w:rPr>
          <w:rFonts w:cs="Times New Roman"/>
          <w:sz w:val="24"/>
          <w:szCs w:val="24"/>
          <w:lang w:bidi="en-US"/>
        </w:rPr>
        <w:t xml:space="preserve"> online?</w:t>
      </w:r>
    </w:p>
    <w:p w14:paraId="582626FB" w14:textId="77777777" w:rsidR="00C948DB" w:rsidRPr="00105644" w:rsidRDefault="00C948DB" w:rsidP="000D7891">
      <w:pPr>
        <w:rPr>
          <w:rFonts w:cs="Times New Roman"/>
          <w:sz w:val="24"/>
          <w:szCs w:val="24"/>
          <w:lang w:bidi="en-US"/>
        </w:rPr>
      </w:pPr>
    </w:p>
    <w:p w14:paraId="4AB2501D" w14:textId="72D533F7" w:rsidR="00C948DB" w:rsidRPr="00105644" w:rsidRDefault="00C948DB" w:rsidP="000D7891">
      <w:pPr>
        <w:rPr>
          <w:rFonts w:cs="Times New Roman"/>
          <w:sz w:val="24"/>
          <w:szCs w:val="24"/>
          <w:lang w:bidi="en-US"/>
        </w:rPr>
      </w:pPr>
      <w:r w:rsidRPr="00105644">
        <w:rPr>
          <w:rFonts w:cs="Times New Roman"/>
          <w:sz w:val="24"/>
          <w:szCs w:val="24"/>
          <w:lang w:bidi="en-US"/>
        </w:rPr>
        <w:lastRenderedPageBreak/>
        <w:t xml:space="preserve">WGBH and the Boston Local TV News Project believe the answer is yes, and they are working to navigate a path through the legal maze that has kept so many archivists from making their </w:t>
      </w:r>
      <w:r w:rsidR="000F253E" w:rsidRPr="00105644">
        <w:rPr>
          <w:rFonts w:cs="Times New Roman"/>
          <w:sz w:val="24"/>
          <w:szCs w:val="24"/>
          <w:lang w:bidi="en-US"/>
        </w:rPr>
        <w:t>collections</w:t>
      </w:r>
      <w:r w:rsidRPr="00105644">
        <w:rPr>
          <w:rFonts w:cs="Times New Roman"/>
          <w:sz w:val="24"/>
          <w:szCs w:val="24"/>
          <w:lang w:bidi="en-US"/>
        </w:rPr>
        <w:t xml:space="preserve"> available to the public</w:t>
      </w:r>
      <w:r w:rsidR="000F253E" w:rsidRPr="00105644">
        <w:rPr>
          <w:rFonts w:cs="Times New Roman"/>
          <w:sz w:val="24"/>
          <w:szCs w:val="24"/>
          <w:lang w:bidi="en-US"/>
        </w:rPr>
        <w:t xml:space="preserve"> online</w:t>
      </w:r>
      <w:r w:rsidRPr="00105644">
        <w:rPr>
          <w:rFonts w:cs="Times New Roman"/>
          <w:sz w:val="24"/>
          <w:szCs w:val="24"/>
          <w:lang w:bidi="en-US"/>
        </w:rPr>
        <w:t xml:space="preserve">. Simultaneously, working with the Cyberlaw Clinic at the Berkman Center for Internet &amp; Society at Harvard University, WGBH is endeavoring to create a set of resources that will help archivists identify potential legal issues associated with the footage in their archives. </w:t>
      </w:r>
    </w:p>
    <w:p w14:paraId="35B835B6" w14:textId="77777777" w:rsidR="00C948DB" w:rsidRPr="00105644" w:rsidRDefault="00C948DB" w:rsidP="000D7891">
      <w:pPr>
        <w:rPr>
          <w:rFonts w:cs="Times New Roman"/>
          <w:sz w:val="24"/>
          <w:szCs w:val="24"/>
          <w:lang w:bidi="en-US"/>
        </w:rPr>
      </w:pPr>
    </w:p>
    <w:p w14:paraId="76F16466" w14:textId="0EE55F3B" w:rsidR="00C948DB" w:rsidRPr="00105644" w:rsidRDefault="00C948DB" w:rsidP="000D7891">
      <w:pPr>
        <w:rPr>
          <w:rFonts w:cs="Times New Roman"/>
          <w:sz w:val="24"/>
          <w:szCs w:val="24"/>
          <w:lang w:bidi="en-US"/>
        </w:rPr>
      </w:pPr>
      <w:r w:rsidRPr="00105644">
        <w:rPr>
          <w:rFonts w:cs="Times New Roman"/>
          <w:sz w:val="24"/>
          <w:szCs w:val="24"/>
          <w:lang w:bidi="en-US"/>
        </w:rPr>
        <w:t>This guide is meant to be a tool for archivists. It is not a replacement for specific lega</w:t>
      </w:r>
      <w:r w:rsidR="00165621" w:rsidRPr="00105644">
        <w:rPr>
          <w:rFonts w:cs="Times New Roman"/>
          <w:sz w:val="24"/>
          <w:szCs w:val="24"/>
          <w:lang w:bidi="en-US"/>
        </w:rPr>
        <w:t xml:space="preserve">l advice, and </w:t>
      </w:r>
      <w:r w:rsidRPr="00105644">
        <w:rPr>
          <w:rFonts w:cs="Times New Roman"/>
          <w:sz w:val="24"/>
          <w:szCs w:val="24"/>
          <w:lang w:bidi="en-US"/>
        </w:rPr>
        <w:t>it will not tell a reader whether or not any particular piece of footage is “safe” to post online. Rather, it will help readers, working in collaboration with their own attorneys, to make those decisions themselves.</w:t>
      </w:r>
    </w:p>
    <w:p w14:paraId="06AC61D9" w14:textId="77777777" w:rsidR="00165621" w:rsidRPr="00105644" w:rsidRDefault="00165621" w:rsidP="000D7891">
      <w:pPr>
        <w:rPr>
          <w:rFonts w:cs="Times New Roman"/>
          <w:sz w:val="24"/>
          <w:szCs w:val="24"/>
          <w:lang w:bidi="en-US"/>
        </w:rPr>
      </w:pPr>
    </w:p>
    <w:p w14:paraId="25A5A2BB" w14:textId="4368D2EF" w:rsidR="00C948DB" w:rsidRPr="00105644" w:rsidRDefault="00C948DB" w:rsidP="009F1504">
      <w:pPr>
        <w:rPr>
          <w:rFonts w:cs="Times New Roman"/>
          <w:sz w:val="24"/>
          <w:szCs w:val="24"/>
          <w:lang w:bidi="en-US"/>
        </w:rPr>
      </w:pPr>
      <w:r w:rsidRPr="00105644">
        <w:rPr>
          <w:rFonts w:cs="Times New Roman"/>
          <w:sz w:val="24"/>
          <w:szCs w:val="24"/>
          <w:lang w:bidi="en-US"/>
        </w:rPr>
        <w:t xml:space="preserve">The guide begins by providing a broad introduction to intellectual property law generally and copyright </w:t>
      </w:r>
      <w:r w:rsidR="00165621" w:rsidRPr="00105644">
        <w:rPr>
          <w:rFonts w:cs="Times New Roman"/>
          <w:sz w:val="24"/>
          <w:szCs w:val="24"/>
          <w:lang w:bidi="en-US"/>
        </w:rPr>
        <w:t xml:space="preserve">and trademark </w:t>
      </w:r>
      <w:r w:rsidRPr="00105644">
        <w:rPr>
          <w:rFonts w:cs="Times New Roman"/>
          <w:sz w:val="24"/>
          <w:szCs w:val="24"/>
          <w:lang w:bidi="en-US"/>
        </w:rPr>
        <w:t xml:space="preserve">law in particular. It then examines, in a condensed form </w:t>
      </w:r>
      <w:r w:rsidR="00165621" w:rsidRPr="00105644">
        <w:rPr>
          <w:rFonts w:cs="Times New Roman"/>
          <w:sz w:val="24"/>
          <w:szCs w:val="24"/>
          <w:lang w:bidi="en-US"/>
        </w:rPr>
        <w:t xml:space="preserve">designed to be </w:t>
      </w:r>
      <w:r w:rsidRPr="00105644">
        <w:rPr>
          <w:rFonts w:cs="Times New Roman"/>
          <w:sz w:val="24"/>
          <w:szCs w:val="24"/>
          <w:lang w:bidi="en-US"/>
        </w:rPr>
        <w:t>understandable to non-lawyers, the types of issues that archivists can expect to encounter when granting public access to digitized footage. It cites relevant, recent cases on each subject and offers a sense of the levels and varieties of risk involved in different types of video footage. The guide also offers suggestions on where one may begin looking for permission to post videos, if one determines that such permissions are necessary.</w:t>
      </w:r>
    </w:p>
    <w:p w14:paraId="5E609535" w14:textId="77777777" w:rsidR="00C948DB" w:rsidRPr="00105644" w:rsidRDefault="00C948DB" w:rsidP="000D7891">
      <w:pPr>
        <w:rPr>
          <w:rFonts w:cs="Times New Roman"/>
          <w:sz w:val="24"/>
          <w:szCs w:val="24"/>
          <w:lang w:bidi="en-US"/>
        </w:rPr>
      </w:pPr>
    </w:p>
    <w:p w14:paraId="3A48F1B7" w14:textId="053B9195" w:rsidR="00C948DB" w:rsidRPr="00105644" w:rsidRDefault="00C948DB" w:rsidP="000D7891">
      <w:pPr>
        <w:rPr>
          <w:rFonts w:cs="Times New Roman"/>
          <w:sz w:val="24"/>
          <w:szCs w:val="24"/>
          <w:lang w:bidi="en-US"/>
        </w:rPr>
      </w:pPr>
      <w:r w:rsidRPr="00105644">
        <w:rPr>
          <w:rFonts w:cs="Times New Roman"/>
          <w:sz w:val="24"/>
          <w:szCs w:val="24"/>
          <w:lang w:bidi="en-US"/>
        </w:rPr>
        <w:t>WGBH and the Boston Local TV News Project hopes to preserve valuable footage like the gems in their own collections and that this guide will give archivists the confidence to approach digitizing footage with a realistic sense of the legal risks involved</w:t>
      </w:r>
      <w:r w:rsidR="003F3356" w:rsidRPr="00105644">
        <w:rPr>
          <w:rFonts w:cs="Times New Roman"/>
          <w:sz w:val="24"/>
          <w:szCs w:val="24"/>
          <w:lang w:bidi="en-US"/>
        </w:rPr>
        <w:t xml:space="preserve">, </w:t>
      </w:r>
      <w:r w:rsidRPr="00105644">
        <w:rPr>
          <w:rFonts w:cs="Times New Roman"/>
          <w:sz w:val="24"/>
          <w:szCs w:val="24"/>
          <w:lang w:bidi="en-US"/>
        </w:rPr>
        <w:t xml:space="preserve">paving the way </w:t>
      </w:r>
      <w:r w:rsidR="003F6A51" w:rsidRPr="00105644">
        <w:rPr>
          <w:rFonts w:cs="Times New Roman"/>
          <w:sz w:val="24"/>
          <w:szCs w:val="24"/>
          <w:lang w:bidi="en-US"/>
        </w:rPr>
        <w:t>for archivists to</w:t>
      </w:r>
      <w:r w:rsidRPr="00105644">
        <w:rPr>
          <w:rFonts w:cs="Times New Roman"/>
          <w:sz w:val="24"/>
          <w:szCs w:val="24"/>
          <w:lang w:bidi="en-US"/>
        </w:rPr>
        <w:t xml:space="preserve"> save and make usef</w:t>
      </w:r>
      <w:r w:rsidR="003F6A51" w:rsidRPr="00105644">
        <w:rPr>
          <w:rFonts w:cs="Times New Roman"/>
          <w:sz w:val="24"/>
          <w:szCs w:val="24"/>
          <w:lang w:bidi="en-US"/>
        </w:rPr>
        <w:t xml:space="preserve">ul many more valuable pieces of our collective audiovisual record </w:t>
      </w:r>
      <w:r w:rsidRPr="00105644">
        <w:rPr>
          <w:rFonts w:cs="Times New Roman"/>
          <w:sz w:val="24"/>
          <w:szCs w:val="24"/>
          <w:lang w:bidi="en-US"/>
        </w:rPr>
        <w:t>to students, historians, and journalists forever.</w:t>
      </w:r>
    </w:p>
    <w:p w14:paraId="1B6DBCB2" w14:textId="77777777" w:rsidR="008D368A" w:rsidRPr="00105644" w:rsidRDefault="008D368A" w:rsidP="00C948DB">
      <w:pPr>
        <w:outlineLvl w:val="0"/>
        <w:rPr>
          <w:rFonts w:eastAsia="Times New Roman" w:cs="Times New Roman"/>
          <w:b/>
          <w:bCs/>
          <w:kern w:val="36"/>
          <w:sz w:val="24"/>
          <w:szCs w:val="24"/>
          <w:lang w:val="en-GB" w:eastAsia="en-GB"/>
        </w:rPr>
      </w:pPr>
    </w:p>
    <w:p w14:paraId="5BECA984" w14:textId="77777777" w:rsidR="008D368A" w:rsidRPr="00105644" w:rsidRDefault="00720051" w:rsidP="009B56DB">
      <w:pPr>
        <w:pStyle w:val="Heading1"/>
        <w:rPr>
          <w:rStyle w:val="Heading1Char"/>
          <w:b/>
          <w:sz w:val="24"/>
          <w:szCs w:val="24"/>
        </w:rPr>
      </w:pPr>
      <w:bookmarkStart w:id="2" w:name="_Toc220921532"/>
      <w:r w:rsidRPr="00105644">
        <w:rPr>
          <w:sz w:val="24"/>
          <w:szCs w:val="24"/>
        </w:rPr>
        <w:t>I.</w:t>
      </w:r>
      <w:r w:rsidRPr="00105644">
        <w:rPr>
          <w:sz w:val="24"/>
          <w:szCs w:val="24"/>
        </w:rPr>
        <w:tab/>
      </w:r>
      <w:r w:rsidRPr="00105644">
        <w:rPr>
          <w:rStyle w:val="Heading1Char"/>
          <w:b/>
          <w:sz w:val="24"/>
          <w:szCs w:val="24"/>
        </w:rPr>
        <w:t>INTELLECTUAL PROPERT</w:t>
      </w:r>
      <w:r w:rsidR="008D368A" w:rsidRPr="00105644">
        <w:rPr>
          <w:rStyle w:val="Heading1Char"/>
          <w:b/>
          <w:sz w:val="24"/>
          <w:szCs w:val="24"/>
        </w:rPr>
        <w:t>Y</w:t>
      </w:r>
      <w:bookmarkEnd w:id="2"/>
    </w:p>
    <w:p w14:paraId="21301747" w14:textId="77777777" w:rsidR="008D368A" w:rsidRPr="00105644" w:rsidRDefault="008D368A" w:rsidP="00C948DB">
      <w:pPr>
        <w:pStyle w:val="Heading2"/>
        <w:rPr>
          <w:rFonts w:cs="Times New Roman"/>
          <w:sz w:val="24"/>
          <w:szCs w:val="24"/>
        </w:rPr>
      </w:pPr>
      <w:bookmarkStart w:id="3" w:name="_Toc220921533"/>
      <w:r w:rsidRPr="00105644">
        <w:rPr>
          <w:rFonts w:cs="Times New Roman"/>
          <w:sz w:val="24"/>
          <w:szCs w:val="24"/>
        </w:rPr>
        <w:t>A. Introduction</w:t>
      </w:r>
      <w:bookmarkEnd w:id="3"/>
    </w:p>
    <w:p w14:paraId="4CF9CEF7" w14:textId="77777777" w:rsidR="00C948DB" w:rsidRPr="00105644" w:rsidRDefault="00C948DB" w:rsidP="00C948DB">
      <w:pPr>
        <w:rPr>
          <w:rFonts w:cs="Times New Roman"/>
          <w:sz w:val="24"/>
          <w:szCs w:val="24"/>
        </w:rPr>
      </w:pPr>
    </w:p>
    <w:p w14:paraId="2685C135" w14:textId="45C9EF19" w:rsidR="00C948DB" w:rsidRPr="00105644" w:rsidRDefault="00C948DB" w:rsidP="00C948DB">
      <w:pPr>
        <w:rPr>
          <w:rFonts w:cs="Times New Roman"/>
          <w:sz w:val="24"/>
          <w:szCs w:val="24"/>
        </w:rPr>
      </w:pPr>
      <w:r w:rsidRPr="00105644">
        <w:rPr>
          <w:rFonts w:cs="Times New Roman"/>
          <w:sz w:val="24"/>
          <w:szCs w:val="24"/>
        </w:rPr>
        <w:tab/>
      </w:r>
      <w:r w:rsidR="00FE4E3B" w:rsidRPr="00105644">
        <w:rPr>
          <w:rFonts w:cs="Times New Roman"/>
          <w:sz w:val="24"/>
          <w:szCs w:val="24"/>
        </w:rPr>
        <w:t>The term “intellectual property”</w:t>
      </w:r>
      <w:r w:rsidR="009B56DB" w:rsidRPr="00105644">
        <w:rPr>
          <w:rFonts w:cs="Times New Roman"/>
          <w:sz w:val="24"/>
          <w:szCs w:val="24"/>
        </w:rPr>
        <w:t xml:space="preserve"> law</w:t>
      </w:r>
      <w:r w:rsidR="00FE4E3B" w:rsidRPr="00105644">
        <w:rPr>
          <w:rFonts w:cs="Times New Roman"/>
          <w:sz w:val="24"/>
          <w:szCs w:val="24"/>
        </w:rPr>
        <w:t xml:space="preserve"> refers broadly to th</w:t>
      </w:r>
      <w:r w:rsidR="009B56DB" w:rsidRPr="00105644">
        <w:rPr>
          <w:rFonts w:cs="Times New Roman"/>
          <w:sz w:val="24"/>
          <w:szCs w:val="24"/>
        </w:rPr>
        <w:t>os</w:t>
      </w:r>
      <w:r w:rsidR="00FE4E3B" w:rsidRPr="00105644">
        <w:rPr>
          <w:rFonts w:cs="Times New Roman"/>
          <w:sz w:val="24"/>
          <w:szCs w:val="24"/>
        </w:rPr>
        <w:t>e bodies of law that govern intellectual creations and inventions.  The three main legal regimes that come under the umbrella of intellectual property are laws governing copyrights, trademarks, and patents.  The first two of these three are particularly relevant to media archivists, and this guide will address them in some detail.</w:t>
      </w:r>
    </w:p>
    <w:p w14:paraId="7451E22C" w14:textId="77777777" w:rsidR="008D368A" w:rsidRPr="00105644" w:rsidRDefault="008D368A" w:rsidP="00C948DB">
      <w:pPr>
        <w:pStyle w:val="Heading2"/>
        <w:rPr>
          <w:rFonts w:cs="Times New Roman"/>
          <w:sz w:val="24"/>
          <w:szCs w:val="24"/>
        </w:rPr>
      </w:pPr>
      <w:bookmarkStart w:id="4" w:name="_Toc220921534"/>
      <w:r w:rsidRPr="00105644">
        <w:rPr>
          <w:rFonts w:cs="Times New Roman"/>
          <w:sz w:val="24"/>
          <w:szCs w:val="24"/>
        </w:rPr>
        <w:t>B. Copyright Law</w:t>
      </w:r>
      <w:bookmarkEnd w:id="4"/>
    </w:p>
    <w:p w14:paraId="045E9C9C" w14:textId="77777777" w:rsidR="008D368A" w:rsidRPr="00105644" w:rsidRDefault="008D368A" w:rsidP="00FF55AD">
      <w:pPr>
        <w:pStyle w:val="Heading3"/>
        <w:rPr>
          <w:sz w:val="24"/>
          <w:szCs w:val="24"/>
        </w:rPr>
      </w:pPr>
      <w:bookmarkStart w:id="5" w:name="_Toc220921535"/>
      <w:r w:rsidRPr="00105644">
        <w:rPr>
          <w:sz w:val="24"/>
          <w:szCs w:val="24"/>
        </w:rPr>
        <w:t>1. Introduction</w:t>
      </w:r>
      <w:bookmarkEnd w:id="5"/>
    </w:p>
    <w:p w14:paraId="3CAAD26E" w14:textId="77777777" w:rsidR="00C948DB" w:rsidRPr="00105644" w:rsidRDefault="00C948DB" w:rsidP="00C948DB">
      <w:pPr>
        <w:rPr>
          <w:rFonts w:cs="Times New Roman"/>
          <w:sz w:val="24"/>
          <w:szCs w:val="24"/>
        </w:rPr>
      </w:pPr>
    </w:p>
    <w:p w14:paraId="2A32883E" w14:textId="0B0B9E9F" w:rsidR="00592A0A" w:rsidRPr="00105644" w:rsidRDefault="00C948DB" w:rsidP="00592A0A">
      <w:pPr>
        <w:rPr>
          <w:rFonts w:cs="Times New Roman"/>
          <w:sz w:val="24"/>
          <w:szCs w:val="24"/>
        </w:rPr>
      </w:pPr>
      <w:r w:rsidRPr="00105644">
        <w:rPr>
          <w:rFonts w:cs="Times New Roman"/>
          <w:sz w:val="24"/>
          <w:szCs w:val="24"/>
        </w:rPr>
        <w:tab/>
      </w:r>
      <w:r w:rsidR="00FE4E3B" w:rsidRPr="00105644">
        <w:rPr>
          <w:rFonts w:cs="Times New Roman"/>
          <w:sz w:val="24"/>
          <w:szCs w:val="24"/>
        </w:rPr>
        <w:t xml:space="preserve">Copyright law grants </w:t>
      </w:r>
      <w:r w:rsidR="00F90C66" w:rsidRPr="00105644">
        <w:rPr>
          <w:rFonts w:cs="Times New Roman"/>
          <w:sz w:val="24"/>
          <w:szCs w:val="24"/>
        </w:rPr>
        <w:t xml:space="preserve">exclusive rights to those who create original, expressive works.  Among the works covered by copyright law are </w:t>
      </w:r>
      <w:r w:rsidR="00592A0A" w:rsidRPr="00105644">
        <w:rPr>
          <w:rFonts w:cs="Times New Roman"/>
          <w:sz w:val="24"/>
          <w:szCs w:val="24"/>
        </w:rPr>
        <w:t>literary works; musical works (</w:t>
      </w:r>
      <w:r w:rsidR="00592A0A" w:rsidRPr="00105644">
        <w:rPr>
          <w:rFonts w:cs="Times New Roman"/>
          <w:sz w:val="24"/>
          <w:szCs w:val="24"/>
          <w:u w:val="single"/>
        </w:rPr>
        <w:t>i.e.</w:t>
      </w:r>
      <w:r w:rsidR="00592A0A" w:rsidRPr="00105644">
        <w:rPr>
          <w:rFonts w:cs="Times New Roman"/>
          <w:sz w:val="24"/>
          <w:szCs w:val="24"/>
        </w:rPr>
        <w:t>, compositions and accompanying words); dramatic works (including accompanying music); pantomimes and choreographic works; pictorial graphic, and sculptural works; motion pictures and other audiovisual works; sound recordings; and archi</w:t>
      </w:r>
      <w:r w:rsidR="00864F3D" w:rsidRPr="00105644">
        <w:rPr>
          <w:rFonts w:cs="Times New Roman"/>
          <w:sz w:val="24"/>
          <w:szCs w:val="24"/>
        </w:rPr>
        <w:t>tectural works.</w:t>
      </w:r>
      <w:r w:rsidR="003010CF" w:rsidRPr="00105644">
        <w:rPr>
          <w:rStyle w:val="FootnoteReference"/>
          <w:rFonts w:cs="Times New Roman"/>
          <w:sz w:val="24"/>
          <w:szCs w:val="24"/>
        </w:rPr>
        <w:footnoteReference w:id="1"/>
      </w:r>
      <w:r w:rsidR="00864F3D" w:rsidRPr="00105644">
        <w:rPr>
          <w:rFonts w:cs="Times New Roman"/>
          <w:sz w:val="24"/>
          <w:szCs w:val="24"/>
        </w:rPr>
        <w:t xml:space="preserve"> </w:t>
      </w:r>
      <w:r w:rsidR="003010CF" w:rsidRPr="00105644">
        <w:rPr>
          <w:rFonts w:cs="Times New Roman"/>
          <w:sz w:val="24"/>
          <w:szCs w:val="24"/>
        </w:rPr>
        <w:t xml:space="preserve">News media footage frequently embodies </w:t>
      </w:r>
      <w:r w:rsidR="00537835" w:rsidRPr="00105644">
        <w:rPr>
          <w:rFonts w:cs="Times New Roman"/>
          <w:sz w:val="24"/>
          <w:szCs w:val="24"/>
        </w:rPr>
        <w:t>elements</w:t>
      </w:r>
      <w:r w:rsidR="003010CF" w:rsidRPr="00105644">
        <w:rPr>
          <w:rFonts w:cs="Times New Roman"/>
          <w:sz w:val="24"/>
          <w:szCs w:val="24"/>
        </w:rPr>
        <w:t xml:space="preserve"> that may be subject to copyright law, including photographs and other still images; musical compositions and sound recordings; and audiovisual works.</w:t>
      </w:r>
    </w:p>
    <w:p w14:paraId="3D386608" w14:textId="77777777" w:rsidR="008D368A" w:rsidRPr="00105644" w:rsidRDefault="008D368A" w:rsidP="00FF55AD">
      <w:pPr>
        <w:pStyle w:val="Heading3"/>
        <w:rPr>
          <w:sz w:val="24"/>
          <w:szCs w:val="24"/>
        </w:rPr>
      </w:pPr>
      <w:bookmarkStart w:id="6" w:name="_Toc220921536"/>
      <w:r w:rsidRPr="00105644">
        <w:rPr>
          <w:sz w:val="24"/>
          <w:szCs w:val="24"/>
        </w:rPr>
        <w:lastRenderedPageBreak/>
        <w:t>2. Copyright Protection Requirements</w:t>
      </w:r>
      <w:bookmarkEnd w:id="6"/>
    </w:p>
    <w:p w14:paraId="37AF1DD2" w14:textId="77777777" w:rsidR="007D60C1" w:rsidRPr="00105644" w:rsidRDefault="007D60C1" w:rsidP="00C948DB">
      <w:pPr>
        <w:rPr>
          <w:rFonts w:cs="Times New Roman"/>
          <w:sz w:val="24"/>
          <w:szCs w:val="24"/>
          <w:lang w:val="en-GB" w:eastAsia="en-GB"/>
        </w:rPr>
      </w:pPr>
    </w:p>
    <w:p w14:paraId="5417CC24" w14:textId="615C7BA9" w:rsidR="007D60C1" w:rsidRPr="00105644" w:rsidRDefault="007D60C1" w:rsidP="00C948DB">
      <w:pPr>
        <w:ind w:firstLine="720"/>
        <w:rPr>
          <w:rFonts w:cs="Times New Roman"/>
          <w:sz w:val="24"/>
          <w:szCs w:val="24"/>
          <w:lang w:val="en-GB" w:eastAsia="en-GB"/>
        </w:rPr>
      </w:pPr>
      <w:r w:rsidRPr="00105644">
        <w:rPr>
          <w:rFonts w:cs="Times New Roman"/>
          <w:sz w:val="24"/>
          <w:szCs w:val="24"/>
          <w:lang w:val="en-GB" w:eastAsia="en-GB"/>
        </w:rPr>
        <w:t>Copyright applies to works of authorship that are original</w:t>
      </w:r>
      <w:r w:rsidR="007725D7" w:rsidRPr="00105644">
        <w:rPr>
          <w:rStyle w:val="FootnoteReference"/>
          <w:rFonts w:cs="Times New Roman"/>
          <w:sz w:val="24"/>
          <w:szCs w:val="24"/>
          <w:lang w:val="en-GB" w:eastAsia="en-GB"/>
        </w:rPr>
        <w:footnoteReference w:id="2"/>
      </w:r>
      <w:r w:rsidRPr="00105644">
        <w:rPr>
          <w:rFonts w:cs="Times New Roman"/>
          <w:sz w:val="24"/>
          <w:szCs w:val="24"/>
          <w:lang w:val="en-GB" w:eastAsia="en-GB"/>
        </w:rPr>
        <w:t xml:space="preserve"> and fixed in any tangible medium of expression:</w:t>
      </w:r>
      <w:r w:rsidR="007725D7" w:rsidRPr="00105644">
        <w:rPr>
          <w:rStyle w:val="FootnoteReference"/>
          <w:rFonts w:cs="Times New Roman"/>
          <w:sz w:val="24"/>
          <w:szCs w:val="24"/>
          <w:lang w:val="en-GB" w:eastAsia="en-GB"/>
        </w:rPr>
        <w:footnoteReference w:id="3"/>
      </w:r>
      <w:r w:rsidRPr="00105644">
        <w:rPr>
          <w:rFonts w:cs="Times New Roman"/>
          <w:sz w:val="24"/>
          <w:szCs w:val="24"/>
          <w:lang w:val="en-GB" w:eastAsia="en-GB"/>
        </w:rPr>
        <w:t xml:space="preserve">  copyright law protects the expression of an idea rather than the idea itself. </w:t>
      </w:r>
    </w:p>
    <w:p w14:paraId="2FFF6C87" w14:textId="77777777" w:rsidR="007D60C1" w:rsidRPr="00105644" w:rsidRDefault="008D368A" w:rsidP="00BA605D">
      <w:pPr>
        <w:pStyle w:val="Heading4"/>
        <w:numPr>
          <w:ilvl w:val="0"/>
          <w:numId w:val="2"/>
        </w:numPr>
        <w:rPr>
          <w:sz w:val="24"/>
          <w:szCs w:val="24"/>
        </w:rPr>
      </w:pPr>
      <w:r w:rsidRPr="00105644">
        <w:rPr>
          <w:sz w:val="24"/>
          <w:szCs w:val="24"/>
        </w:rPr>
        <w:t>Originality</w:t>
      </w:r>
      <w:r w:rsidR="00C948DB" w:rsidRPr="00105644">
        <w:rPr>
          <w:sz w:val="24"/>
          <w:szCs w:val="24"/>
        </w:rPr>
        <w:br/>
      </w:r>
      <w:r w:rsidR="007D60C1" w:rsidRPr="00105644">
        <w:rPr>
          <w:sz w:val="24"/>
          <w:szCs w:val="24"/>
        </w:rPr>
        <w:t xml:space="preserve"> </w:t>
      </w:r>
    </w:p>
    <w:p w14:paraId="57D0DE67" w14:textId="6B194AD4" w:rsidR="00537835" w:rsidRPr="00105644" w:rsidRDefault="00290408" w:rsidP="00C948DB">
      <w:pPr>
        <w:spacing w:after="240"/>
        <w:ind w:firstLine="720"/>
        <w:rPr>
          <w:rFonts w:cs="Times New Roman"/>
          <w:sz w:val="24"/>
          <w:szCs w:val="24"/>
          <w:lang w:eastAsia="ko-KR"/>
        </w:rPr>
      </w:pPr>
      <w:r>
        <w:rPr>
          <w:rFonts w:cs="Times New Roman" w:hint="eastAsia"/>
          <w:sz w:val="24"/>
          <w:szCs w:val="24"/>
          <w:lang w:val="en-GB" w:eastAsia="ko-KR"/>
        </w:rPr>
        <w:t>In the copyright sense, originality requires 1) independent creation (it was not copied) plus 2) some minimal "spark" of creativity (it is not, for instance, a rote list of facts). This is required both by the federal constitution and the Copyright Act.</w:t>
      </w:r>
      <w:r w:rsidRPr="00290408">
        <w:rPr>
          <w:rStyle w:val="FootnoteReference"/>
          <w:rFonts w:cs="Times New Roman"/>
          <w:sz w:val="24"/>
          <w:szCs w:val="24"/>
        </w:rPr>
        <w:t xml:space="preserve"> </w:t>
      </w:r>
      <w:r w:rsidRPr="00105644">
        <w:rPr>
          <w:rStyle w:val="FootnoteReference"/>
          <w:rFonts w:cs="Times New Roman"/>
          <w:sz w:val="24"/>
          <w:szCs w:val="24"/>
        </w:rPr>
        <w:footnoteReference w:id="4"/>
      </w:r>
      <w:r w:rsidR="005A6842">
        <w:rPr>
          <w:rFonts w:cs="Times New Roman" w:hint="eastAsia"/>
          <w:sz w:val="24"/>
          <w:szCs w:val="24"/>
          <w:lang w:eastAsia="ko-KR"/>
        </w:rPr>
        <w:t xml:space="preserve"> Generally, most creative works and videos will meet the originality requirement.</w:t>
      </w:r>
      <w:r w:rsidR="007725D7" w:rsidRPr="00105644">
        <w:rPr>
          <w:rStyle w:val="FootnoteReference"/>
          <w:rFonts w:cs="Times New Roman"/>
          <w:sz w:val="24"/>
          <w:szCs w:val="24"/>
        </w:rPr>
        <w:footnoteReference w:id="5"/>
      </w:r>
    </w:p>
    <w:p w14:paraId="326AA2B1" w14:textId="6C647DB0" w:rsidR="007725D7" w:rsidRPr="00105644" w:rsidRDefault="005A6842" w:rsidP="00BA605D">
      <w:pPr>
        <w:pStyle w:val="Heading4"/>
        <w:rPr>
          <w:sz w:val="24"/>
          <w:szCs w:val="24"/>
        </w:rPr>
      </w:pPr>
      <w:r w:rsidRPr="00105644" w:rsidDel="005A6842">
        <w:rPr>
          <w:sz w:val="24"/>
          <w:szCs w:val="24"/>
        </w:rPr>
        <w:t xml:space="preserve"> </w:t>
      </w:r>
      <w:r w:rsidR="00C948DB" w:rsidRPr="00105644">
        <w:rPr>
          <w:sz w:val="24"/>
          <w:szCs w:val="24"/>
        </w:rPr>
        <w:t xml:space="preserve">(b) </w:t>
      </w:r>
      <w:r w:rsidR="008D368A" w:rsidRPr="00105644">
        <w:rPr>
          <w:sz w:val="24"/>
          <w:szCs w:val="24"/>
        </w:rPr>
        <w:t>Fixation</w:t>
      </w:r>
      <w:r w:rsidR="007725D7" w:rsidRPr="00105644">
        <w:rPr>
          <w:sz w:val="24"/>
          <w:szCs w:val="24"/>
        </w:rPr>
        <w:t xml:space="preserve"> </w:t>
      </w:r>
    </w:p>
    <w:p w14:paraId="3FF039D7" w14:textId="77777777" w:rsidR="007725D7" w:rsidRPr="00105644" w:rsidRDefault="007725D7" w:rsidP="00C948DB">
      <w:pPr>
        <w:pStyle w:val="ListParagraph"/>
        <w:ind w:left="2520"/>
        <w:rPr>
          <w:rFonts w:cs="Times New Roman"/>
          <w:sz w:val="24"/>
          <w:szCs w:val="24"/>
          <w:lang w:val="en-GB" w:eastAsia="en-GB"/>
        </w:rPr>
      </w:pPr>
    </w:p>
    <w:p w14:paraId="7DE7C944" w14:textId="7310A360" w:rsidR="008D368A" w:rsidRPr="00105644" w:rsidRDefault="007725D7" w:rsidP="00C948DB">
      <w:pPr>
        <w:ind w:firstLine="720"/>
        <w:rPr>
          <w:rFonts w:cs="Times New Roman"/>
          <w:sz w:val="24"/>
          <w:szCs w:val="24"/>
        </w:rPr>
      </w:pPr>
      <w:r w:rsidRPr="00105644">
        <w:rPr>
          <w:rFonts w:cs="Times New Roman"/>
          <w:sz w:val="24"/>
          <w:szCs w:val="24"/>
        </w:rPr>
        <w:t>A work is “fixed” when its form is sufficiently permanent or stable to be perceived, reproduced, or otherwise communicated for a period of more than transitory duration.</w:t>
      </w:r>
      <w:r w:rsidRPr="00105644">
        <w:rPr>
          <w:rStyle w:val="FootnoteReference"/>
          <w:rFonts w:cs="Times New Roman"/>
          <w:sz w:val="24"/>
          <w:szCs w:val="24"/>
        </w:rPr>
        <w:footnoteReference w:id="6"/>
      </w:r>
      <w:r w:rsidR="005A6842">
        <w:rPr>
          <w:rFonts w:cs="Times New Roman" w:hint="eastAsia"/>
          <w:sz w:val="24"/>
          <w:szCs w:val="24"/>
          <w:lang w:eastAsia="ko-KR"/>
        </w:rPr>
        <w:t xml:space="preserve"> Examples could include a </w:t>
      </w:r>
      <w:r w:rsidR="005A6842">
        <w:rPr>
          <w:rFonts w:cs="Times New Roman"/>
          <w:sz w:val="24"/>
          <w:szCs w:val="24"/>
          <w:lang w:eastAsia="ko-KR"/>
        </w:rPr>
        <w:t>notation</w:t>
      </w:r>
      <w:r w:rsidR="005A6842">
        <w:rPr>
          <w:rFonts w:cs="Times New Roman" w:hint="eastAsia"/>
          <w:sz w:val="24"/>
          <w:szCs w:val="24"/>
          <w:lang w:eastAsia="ko-KR"/>
        </w:rPr>
        <w:t xml:space="preserve"> of a musical composition or a DVD of a movie.</w:t>
      </w:r>
    </w:p>
    <w:p w14:paraId="40211F94" w14:textId="77777777" w:rsidR="007725D7" w:rsidRPr="00105644" w:rsidRDefault="00C948DB" w:rsidP="00BA605D">
      <w:pPr>
        <w:pStyle w:val="Heading4"/>
        <w:rPr>
          <w:sz w:val="24"/>
          <w:szCs w:val="24"/>
        </w:rPr>
      </w:pPr>
      <w:r w:rsidRPr="00105644">
        <w:rPr>
          <w:sz w:val="24"/>
          <w:szCs w:val="24"/>
        </w:rPr>
        <w:t xml:space="preserve">(c) </w:t>
      </w:r>
      <w:r w:rsidR="008D368A" w:rsidRPr="00105644">
        <w:rPr>
          <w:sz w:val="24"/>
          <w:szCs w:val="24"/>
        </w:rPr>
        <w:t>Authorship</w:t>
      </w:r>
    </w:p>
    <w:p w14:paraId="51C53D91" w14:textId="77777777" w:rsidR="007725D7" w:rsidRPr="00105644" w:rsidRDefault="007725D7" w:rsidP="00C948DB">
      <w:pPr>
        <w:pStyle w:val="ListParagraph"/>
        <w:ind w:left="2520"/>
        <w:rPr>
          <w:rFonts w:cs="Times New Roman"/>
          <w:sz w:val="24"/>
          <w:szCs w:val="24"/>
          <w:lang w:val="en-GB" w:eastAsia="en-GB"/>
        </w:rPr>
      </w:pPr>
    </w:p>
    <w:p w14:paraId="16D7C47C" w14:textId="6798022A" w:rsidR="00A14A51" w:rsidRPr="00105644" w:rsidRDefault="00A14A51" w:rsidP="00C948DB">
      <w:pPr>
        <w:spacing w:after="240"/>
        <w:ind w:firstLine="720"/>
        <w:rPr>
          <w:rFonts w:cs="Times New Roman"/>
          <w:sz w:val="24"/>
          <w:szCs w:val="24"/>
        </w:rPr>
      </w:pPr>
      <w:r w:rsidRPr="00105644">
        <w:rPr>
          <w:rFonts w:cs="Times New Roman"/>
          <w:sz w:val="24"/>
          <w:szCs w:val="24"/>
        </w:rPr>
        <w:t>Copyright only exists in “original works of authorship,” meaning works that have been created by an author. The author is “the person who translates an idea into a fixed, tangible expression entitled to copyright protection.”</w:t>
      </w:r>
      <w:r w:rsidRPr="00105644">
        <w:rPr>
          <w:rStyle w:val="FootnoteReference"/>
          <w:rFonts w:cs="Times New Roman"/>
          <w:sz w:val="24"/>
          <w:szCs w:val="24"/>
        </w:rPr>
        <w:footnoteReference w:id="7"/>
      </w:r>
      <w:r w:rsidRPr="00105644">
        <w:rPr>
          <w:rFonts w:cs="Times New Roman"/>
          <w:sz w:val="24"/>
          <w:szCs w:val="24"/>
        </w:rPr>
        <w:t xml:space="preserve"> A copyright vests initially and automatically with the author at the time of a work’s creation.</w:t>
      </w:r>
      <w:r w:rsidRPr="00105644">
        <w:rPr>
          <w:rStyle w:val="FootnoteReference"/>
          <w:rFonts w:cs="Times New Roman"/>
          <w:sz w:val="24"/>
          <w:szCs w:val="24"/>
        </w:rPr>
        <w:footnoteReference w:id="8"/>
      </w:r>
      <w:r w:rsidRPr="00105644">
        <w:rPr>
          <w:rFonts w:cs="Times New Roman"/>
          <w:sz w:val="24"/>
          <w:szCs w:val="24"/>
        </w:rPr>
        <w:t xml:space="preserve"> Authors do not have to register with state or federal government to own a copyright, but registration is required to sue for copyright infringement. </w:t>
      </w:r>
    </w:p>
    <w:p w14:paraId="6E999698" w14:textId="77777777" w:rsidR="008D368A" w:rsidRPr="00105644" w:rsidRDefault="008D368A" w:rsidP="001B347B">
      <w:pPr>
        <w:pStyle w:val="Heading5"/>
        <w:rPr>
          <w:sz w:val="24"/>
          <w:szCs w:val="24"/>
        </w:rPr>
      </w:pPr>
      <w:r w:rsidRPr="00105644">
        <w:rPr>
          <w:sz w:val="24"/>
          <w:szCs w:val="24"/>
        </w:rPr>
        <w:t>Overview and authorship in motion pictures and TV news</w:t>
      </w:r>
    </w:p>
    <w:p w14:paraId="15334559" w14:textId="77777777" w:rsidR="00A14A51" w:rsidRPr="00105644" w:rsidRDefault="00A14A51" w:rsidP="00C948DB">
      <w:pPr>
        <w:rPr>
          <w:rFonts w:cs="Times New Roman"/>
          <w:sz w:val="24"/>
          <w:szCs w:val="24"/>
        </w:rPr>
      </w:pPr>
    </w:p>
    <w:p w14:paraId="59AE0549" w14:textId="294E8B8F" w:rsidR="00E07DA3" w:rsidRPr="00105644" w:rsidRDefault="00A14A51" w:rsidP="00C948DB">
      <w:pPr>
        <w:ind w:firstLine="720"/>
        <w:rPr>
          <w:rFonts w:cs="Times New Roman"/>
          <w:sz w:val="24"/>
          <w:szCs w:val="24"/>
        </w:rPr>
      </w:pPr>
      <w:r w:rsidRPr="00105644">
        <w:rPr>
          <w:rFonts w:cs="Times New Roman"/>
          <w:sz w:val="24"/>
          <w:szCs w:val="24"/>
        </w:rPr>
        <w:t xml:space="preserve">A motion picture or </w:t>
      </w:r>
      <w:r w:rsidR="00E07DA3" w:rsidRPr="00105644">
        <w:rPr>
          <w:rFonts w:cs="Times New Roman"/>
          <w:sz w:val="24"/>
          <w:szCs w:val="24"/>
        </w:rPr>
        <w:t xml:space="preserve">particular piece </w:t>
      </w:r>
      <w:r w:rsidRPr="00105644">
        <w:rPr>
          <w:rFonts w:cs="Times New Roman"/>
          <w:sz w:val="24"/>
          <w:szCs w:val="24"/>
        </w:rPr>
        <w:t xml:space="preserve">TV news footage is </w:t>
      </w:r>
      <w:r w:rsidR="00E07DA3" w:rsidRPr="00105644">
        <w:rPr>
          <w:rFonts w:cs="Times New Roman"/>
          <w:sz w:val="24"/>
          <w:szCs w:val="24"/>
        </w:rPr>
        <w:t>often</w:t>
      </w:r>
      <w:r w:rsidRPr="00105644">
        <w:rPr>
          <w:rFonts w:cs="Times New Roman"/>
          <w:sz w:val="24"/>
          <w:szCs w:val="24"/>
        </w:rPr>
        <w:t xml:space="preserve"> a work of joint authorship. Collections of news footage are instead collective works. </w:t>
      </w:r>
      <w:r w:rsidR="00E07DA3" w:rsidRPr="00105644">
        <w:rPr>
          <w:rFonts w:cs="Times New Roman"/>
          <w:sz w:val="24"/>
          <w:szCs w:val="24"/>
        </w:rPr>
        <w:t xml:space="preserve">A director is generally the principal author of a motion picture. A </w:t>
      </w:r>
      <w:r w:rsidRPr="00105644">
        <w:rPr>
          <w:rFonts w:cs="Times New Roman"/>
          <w:sz w:val="24"/>
          <w:szCs w:val="24"/>
        </w:rPr>
        <w:t>producer may be considered an author if he made a direct, creative contribution to the work. Executive producers who manage the business aspects of a film or video project are not authors.</w:t>
      </w:r>
      <w:r w:rsidRPr="00105644">
        <w:rPr>
          <w:rStyle w:val="FootnoteReference"/>
          <w:rFonts w:cs="Times New Roman"/>
          <w:sz w:val="24"/>
          <w:szCs w:val="24"/>
        </w:rPr>
        <w:footnoteReference w:id="9"/>
      </w:r>
      <w:r w:rsidRPr="00105644">
        <w:rPr>
          <w:rFonts w:cs="Times New Roman"/>
          <w:sz w:val="24"/>
          <w:szCs w:val="24"/>
        </w:rPr>
        <w:t xml:space="preserve"> </w:t>
      </w:r>
    </w:p>
    <w:p w14:paraId="18F6EB22" w14:textId="77777777" w:rsidR="00E07DA3" w:rsidRPr="00105644" w:rsidRDefault="00E07DA3" w:rsidP="00C948DB">
      <w:pPr>
        <w:ind w:firstLine="720"/>
        <w:rPr>
          <w:rFonts w:cs="Times New Roman"/>
          <w:sz w:val="24"/>
          <w:szCs w:val="24"/>
        </w:rPr>
      </w:pPr>
    </w:p>
    <w:p w14:paraId="6AF8322F" w14:textId="53A724FB" w:rsidR="00E93AC8" w:rsidRPr="00105644" w:rsidRDefault="00A14A51" w:rsidP="00C948DB">
      <w:pPr>
        <w:ind w:firstLine="720"/>
        <w:rPr>
          <w:rFonts w:cs="Times New Roman"/>
          <w:sz w:val="24"/>
          <w:szCs w:val="24"/>
        </w:rPr>
      </w:pPr>
      <w:r w:rsidRPr="00105644">
        <w:rPr>
          <w:rFonts w:cs="Times New Roman"/>
          <w:sz w:val="24"/>
          <w:szCs w:val="24"/>
        </w:rPr>
        <w:t xml:space="preserve">In TV news, the principal author might be the person who supervises the entire interview or news report. Other individuals can be “authors” for the purpose of copyright law: the individuals filming the news reports, editing the footage or writing the interview questions or the speech can also be authors. The question of authorship in news footage is </w:t>
      </w:r>
      <w:r w:rsidRPr="00105644">
        <w:rPr>
          <w:rFonts w:cs="Times New Roman"/>
          <w:sz w:val="24"/>
          <w:szCs w:val="24"/>
        </w:rPr>
        <w:lastRenderedPageBreak/>
        <w:t>very fact-specific: the general rule is that news footage will generally be owned and authored by the news corporation that released it, they are “works made for hire.”</w:t>
      </w:r>
    </w:p>
    <w:p w14:paraId="4EAA2085" w14:textId="77777777" w:rsidR="00E93AC8" w:rsidRPr="00105644" w:rsidRDefault="00E93AC8" w:rsidP="001B347B">
      <w:pPr>
        <w:pStyle w:val="Heading5"/>
        <w:rPr>
          <w:sz w:val="24"/>
          <w:szCs w:val="24"/>
        </w:rPr>
      </w:pPr>
      <w:r w:rsidRPr="00105644">
        <w:rPr>
          <w:sz w:val="24"/>
          <w:szCs w:val="24"/>
        </w:rPr>
        <w:t>Works created by humans vs. natural phenomena</w:t>
      </w:r>
    </w:p>
    <w:p w14:paraId="6FAE7A6F" w14:textId="77777777" w:rsidR="00E93AC8" w:rsidRPr="00105644" w:rsidRDefault="00E93AC8" w:rsidP="00C948DB">
      <w:pPr>
        <w:pStyle w:val="ListParagraph"/>
        <w:ind w:left="4320"/>
        <w:rPr>
          <w:rFonts w:cs="Times New Roman"/>
          <w:sz w:val="24"/>
          <w:szCs w:val="24"/>
        </w:rPr>
      </w:pPr>
    </w:p>
    <w:p w14:paraId="139BF8A7" w14:textId="77777777" w:rsidR="00E93AC8" w:rsidRPr="00105644" w:rsidRDefault="004A1119" w:rsidP="00C948DB">
      <w:pPr>
        <w:ind w:firstLine="720"/>
        <w:rPr>
          <w:rFonts w:cs="Times New Roman"/>
          <w:sz w:val="24"/>
          <w:szCs w:val="24"/>
        </w:rPr>
      </w:pPr>
      <w:r w:rsidRPr="00105644">
        <w:rPr>
          <w:rFonts w:cs="Times New Roman"/>
          <w:sz w:val="24"/>
          <w:szCs w:val="24"/>
        </w:rPr>
        <w:t>Copyright requires human authorship</w:t>
      </w:r>
      <w:r w:rsidR="00E93AC8" w:rsidRPr="00105644">
        <w:rPr>
          <w:rFonts w:cs="Times New Roman"/>
          <w:sz w:val="24"/>
          <w:szCs w:val="24"/>
        </w:rPr>
        <w:t xml:space="preserve">, precluding copyright in works created by natural forces, computer programs, or </w:t>
      </w:r>
      <w:r w:rsidR="003872DF" w:rsidRPr="00105644">
        <w:rPr>
          <w:rFonts w:cs="Times New Roman"/>
          <w:sz w:val="24"/>
          <w:szCs w:val="24"/>
        </w:rPr>
        <w:t>nonhuman animals</w:t>
      </w:r>
      <w:r w:rsidR="00E93AC8" w:rsidRPr="00105644">
        <w:rPr>
          <w:rFonts w:cs="Times New Roman"/>
          <w:sz w:val="24"/>
          <w:szCs w:val="24"/>
        </w:rPr>
        <w:t>. There may</w:t>
      </w:r>
      <w:r w:rsidR="003872DF" w:rsidRPr="00105644">
        <w:rPr>
          <w:rFonts w:cs="Times New Roman"/>
          <w:sz w:val="24"/>
          <w:szCs w:val="24"/>
        </w:rPr>
        <w:t>, however,</w:t>
      </w:r>
      <w:r w:rsidR="00E93AC8" w:rsidRPr="00105644">
        <w:rPr>
          <w:rFonts w:cs="Times New Roman"/>
          <w:sz w:val="24"/>
          <w:szCs w:val="24"/>
        </w:rPr>
        <w:t xml:space="preserve"> be copyright in photographs, recordings, or other depictions of natural objects</w:t>
      </w:r>
      <w:r w:rsidRPr="00105644">
        <w:rPr>
          <w:rFonts w:cs="Times New Roman"/>
          <w:sz w:val="24"/>
          <w:szCs w:val="24"/>
        </w:rPr>
        <w:t>, where a human author has supplied creativity in capturing the natural object, such as by artistically setting up lighting and the viewing angle for a photograph</w:t>
      </w:r>
      <w:r w:rsidR="00E93AC8" w:rsidRPr="00105644">
        <w:rPr>
          <w:rFonts w:cs="Times New Roman"/>
          <w:sz w:val="24"/>
          <w:szCs w:val="24"/>
        </w:rPr>
        <w:t>.</w:t>
      </w:r>
    </w:p>
    <w:p w14:paraId="619EC9C0" w14:textId="77777777" w:rsidR="00E93AC8" w:rsidRPr="00105644" w:rsidRDefault="008D368A" w:rsidP="001B347B">
      <w:pPr>
        <w:pStyle w:val="Heading5"/>
        <w:rPr>
          <w:sz w:val="24"/>
          <w:szCs w:val="24"/>
        </w:rPr>
      </w:pPr>
      <w:r w:rsidRPr="00105644">
        <w:rPr>
          <w:sz w:val="24"/>
          <w:szCs w:val="24"/>
        </w:rPr>
        <w:t>Works for hire</w:t>
      </w:r>
    </w:p>
    <w:p w14:paraId="23AEB59A" w14:textId="77777777" w:rsidR="00E93AC8" w:rsidRPr="00105644" w:rsidRDefault="00E93AC8" w:rsidP="00C948DB">
      <w:pPr>
        <w:rPr>
          <w:rFonts w:cs="Times New Roman"/>
          <w:sz w:val="24"/>
          <w:szCs w:val="24"/>
        </w:rPr>
      </w:pPr>
    </w:p>
    <w:p w14:paraId="0079892D" w14:textId="46FA1E21" w:rsidR="00A14A51" w:rsidRPr="00105644" w:rsidRDefault="00614D87" w:rsidP="00C948DB">
      <w:pPr>
        <w:ind w:firstLine="720"/>
        <w:rPr>
          <w:rFonts w:cs="Times New Roman"/>
          <w:sz w:val="24"/>
          <w:szCs w:val="24"/>
        </w:rPr>
      </w:pPr>
      <w:r w:rsidRPr="00105644">
        <w:rPr>
          <w:rFonts w:cs="Times New Roman"/>
          <w:sz w:val="24"/>
          <w:szCs w:val="24"/>
        </w:rPr>
        <w:t xml:space="preserve">Where an employee creates a </w:t>
      </w:r>
      <w:r w:rsidR="00E93AC8" w:rsidRPr="00105644">
        <w:rPr>
          <w:rFonts w:cs="Times New Roman"/>
          <w:sz w:val="24"/>
          <w:szCs w:val="24"/>
        </w:rPr>
        <w:t xml:space="preserve">work in the course of </w:t>
      </w:r>
      <w:r w:rsidRPr="00105644">
        <w:rPr>
          <w:rFonts w:cs="Times New Roman"/>
          <w:sz w:val="24"/>
          <w:szCs w:val="24"/>
        </w:rPr>
        <w:t xml:space="preserve">his </w:t>
      </w:r>
      <w:r w:rsidR="00E93AC8" w:rsidRPr="00105644">
        <w:rPr>
          <w:rFonts w:cs="Times New Roman"/>
          <w:sz w:val="24"/>
          <w:szCs w:val="24"/>
        </w:rPr>
        <w:t>employment, the employer is legally considered to be the author and copyright owner</w:t>
      </w:r>
      <w:r w:rsidR="002910B4" w:rsidRPr="00105644">
        <w:rPr>
          <w:rFonts w:cs="Times New Roman"/>
          <w:sz w:val="24"/>
          <w:szCs w:val="24"/>
        </w:rPr>
        <w:t xml:space="preserve"> under the “work for hire” doctrine</w:t>
      </w:r>
      <w:r w:rsidR="00E93AC8" w:rsidRPr="00105644">
        <w:rPr>
          <w:rFonts w:cs="Times New Roman"/>
          <w:sz w:val="24"/>
          <w:szCs w:val="24"/>
        </w:rPr>
        <w:t>.</w:t>
      </w:r>
      <w:r w:rsidR="00E93AC8" w:rsidRPr="00105644">
        <w:rPr>
          <w:rStyle w:val="FootnoteReference"/>
          <w:rFonts w:cs="Times New Roman"/>
          <w:sz w:val="24"/>
          <w:szCs w:val="24"/>
        </w:rPr>
        <w:footnoteReference w:id="10"/>
      </w:r>
      <w:r w:rsidR="00E93AC8" w:rsidRPr="00105644">
        <w:rPr>
          <w:rFonts w:cs="Times New Roman"/>
          <w:sz w:val="24"/>
          <w:szCs w:val="24"/>
        </w:rPr>
        <w:t xml:space="preserve"> The legal framework surrounding authorship and initial copyright ownership of works made for hire prior to the 1978 enactment of the Copyright Act may differ according to the law in effect at the time of the work’s creation.</w:t>
      </w:r>
      <w:r w:rsidR="00C43C55" w:rsidRPr="00105644">
        <w:rPr>
          <w:rFonts w:cs="Times New Roman"/>
          <w:sz w:val="24"/>
          <w:szCs w:val="24"/>
        </w:rPr>
        <w:t xml:space="preserve"> When no contracts are available that </w:t>
      </w:r>
      <w:r w:rsidR="003872DF" w:rsidRPr="00105644">
        <w:rPr>
          <w:rFonts w:cs="Times New Roman"/>
          <w:sz w:val="24"/>
          <w:szCs w:val="24"/>
        </w:rPr>
        <w:t>clarify</w:t>
      </w:r>
      <w:r w:rsidR="00C43C55" w:rsidRPr="00105644">
        <w:rPr>
          <w:rFonts w:cs="Times New Roman"/>
          <w:sz w:val="24"/>
          <w:szCs w:val="24"/>
        </w:rPr>
        <w:t xml:space="preserve"> whether </w:t>
      </w:r>
      <w:r w:rsidR="003872DF" w:rsidRPr="00105644">
        <w:rPr>
          <w:rFonts w:cs="Times New Roman"/>
          <w:sz w:val="24"/>
          <w:szCs w:val="24"/>
        </w:rPr>
        <w:t>a</w:t>
      </w:r>
      <w:r w:rsidR="00C43C55" w:rsidRPr="00105644">
        <w:rPr>
          <w:rFonts w:cs="Times New Roman"/>
          <w:sz w:val="24"/>
          <w:szCs w:val="24"/>
        </w:rPr>
        <w:t xml:space="preserve"> work was in fact made “for hire,” </w:t>
      </w:r>
      <w:r w:rsidR="003872DF" w:rsidRPr="00105644">
        <w:rPr>
          <w:rFonts w:cs="Times New Roman"/>
          <w:sz w:val="24"/>
          <w:szCs w:val="24"/>
        </w:rPr>
        <w:t>archivists should weigh the risk that someone else may own the copyright and object to unauthorized use of the copyrighted material.</w:t>
      </w:r>
    </w:p>
    <w:p w14:paraId="5190279D" w14:textId="77777777" w:rsidR="008D368A" w:rsidRPr="00105644" w:rsidRDefault="008D368A" w:rsidP="001B347B">
      <w:pPr>
        <w:pStyle w:val="Heading5"/>
        <w:rPr>
          <w:sz w:val="24"/>
          <w:szCs w:val="24"/>
        </w:rPr>
      </w:pPr>
      <w:r w:rsidRPr="00105644">
        <w:rPr>
          <w:sz w:val="24"/>
          <w:szCs w:val="24"/>
        </w:rPr>
        <w:t>Joint authorship</w:t>
      </w:r>
    </w:p>
    <w:p w14:paraId="224C8895" w14:textId="77777777" w:rsidR="00E93AC8" w:rsidRPr="00105644" w:rsidRDefault="00E93AC8" w:rsidP="00C948DB">
      <w:pPr>
        <w:rPr>
          <w:rFonts w:cs="Times New Roman"/>
          <w:sz w:val="24"/>
          <w:szCs w:val="24"/>
        </w:rPr>
      </w:pPr>
    </w:p>
    <w:p w14:paraId="6D207333" w14:textId="487D83D1" w:rsidR="00E93AC8" w:rsidRPr="00105644" w:rsidRDefault="00E93AC8" w:rsidP="00C948DB">
      <w:pPr>
        <w:autoSpaceDE w:val="0"/>
        <w:autoSpaceDN w:val="0"/>
        <w:adjustRightInd w:val="0"/>
        <w:ind w:firstLine="720"/>
        <w:rPr>
          <w:rFonts w:cs="Times New Roman"/>
          <w:sz w:val="24"/>
          <w:szCs w:val="24"/>
        </w:rPr>
      </w:pPr>
      <w:r w:rsidRPr="00105644">
        <w:rPr>
          <w:rFonts w:cs="Times New Roman"/>
          <w:sz w:val="24"/>
          <w:szCs w:val="24"/>
        </w:rPr>
        <w:t>Works with more than one author can either be called “joint works of authorship,” compilations, or derivative works. A joint work “is a work prepared by two or more authors with the intention that their contributions be merged into inseparable or interdependent parts of a unitary whole.”</w:t>
      </w:r>
      <w:r w:rsidRPr="00105644">
        <w:rPr>
          <w:rStyle w:val="FootnoteReference"/>
          <w:rFonts w:cs="Times New Roman"/>
          <w:sz w:val="24"/>
          <w:szCs w:val="24"/>
        </w:rPr>
        <w:footnoteReference w:id="11"/>
      </w:r>
      <w:r w:rsidRPr="00105644">
        <w:rPr>
          <w:rFonts w:cs="Times New Roman"/>
          <w:sz w:val="24"/>
          <w:szCs w:val="24"/>
        </w:rPr>
        <w:t xml:space="preserve"> The copyright in a work of joint authorship is co-owned by the authors. Each author can fully exercise any of the exclusive rights granted to a copyright owner without the consent of the other owner(s). The only requirement is that a copyright owner must share any profits derived from a use of the work with the other co-owner(s).</w:t>
      </w:r>
      <w:r w:rsidRPr="00105644">
        <w:rPr>
          <w:rStyle w:val="FootnoteReference"/>
          <w:rFonts w:cs="Times New Roman"/>
          <w:sz w:val="24"/>
          <w:szCs w:val="24"/>
        </w:rPr>
        <w:footnoteReference w:id="12"/>
      </w:r>
      <w:r w:rsidRPr="00105644">
        <w:rPr>
          <w:rFonts w:cs="Times New Roman"/>
          <w:sz w:val="24"/>
          <w:szCs w:val="24"/>
        </w:rPr>
        <w:t xml:space="preserve"> </w:t>
      </w:r>
      <w:r w:rsidR="002910B4" w:rsidRPr="00105644">
        <w:rPr>
          <w:rFonts w:cs="Times New Roman"/>
          <w:sz w:val="24"/>
          <w:szCs w:val="24"/>
        </w:rPr>
        <w:t>W</w:t>
      </w:r>
      <w:r w:rsidRPr="00105644">
        <w:rPr>
          <w:rFonts w:cs="Times New Roman"/>
          <w:sz w:val="24"/>
          <w:szCs w:val="24"/>
        </w:rPr>
        <w:t>he</w:t>
      </w:r>
      <w:r w:rsidR="002910B4" w:rsidRPr="00105644">
        <w:rPr>
          <w:rFonts w:cs="Times New Roman"/>
          <w:sz w:val="24"/>
          <w:szCs w:val="24"/>
        </w:rPr>
        <w:t>n</w:t>
      </w:r>
      <w:r w:rsidRPr="00105644">
        <w:rPr>
          <w:rFonts w:cs="Times New Roman"/>
          <w:sz w:val="24"/>
          <w:szCs w:val="24"/>
        </w:rPr>
        <w:t xml:space="preserve"> multiple heirs inherit a single copyright</w:t>
      </w:r>
      <w:r w:rsidR="002910B4" w:rsidRPr="00105644">
        <w:rPr>
          <w:rFonts w:cs="Times New Roman"/>
          <w:sz w:val="24"/>
          <w:szCs w:val="24"/>
        </w:rPr>
        <w:t>, a</w:t>
      </w:r>
      <w:r w:rsidRPr="00105644">
        <w:rPr>
          <w:rFonts w:cs="Times New Roman"/>
          <w:sz w:val="24"/>
          <w:szCs w:val="24"/>
        </w:rPr>
        <w:t>ny one of the heirs may license or transfer their exclusive rights to a third party without permission</w:t>
      </w:r>
      <w:r w:rsidR="002910B4" w:rsidRPr="00105644">
        <w:rPr>
          <w:rFonts w:cs="Times New Roman"/>
          <w:sz w:val="24"/>
          <w:szCs w:val="24"/>
        </w:rPr>
        <w:t xml:space="preserve"> from the others</w:t>
      </w:r>
      <w:r w:rsidRPr="00105644">
        <w:rPr>
          <w:rFonts w:cs="Times New Roman"/>
          <w:sz w:val="24"/>
          <w:szCs w:val="24"/>
        </w:rPr>
        <w:t>, but any profits gained from the work must be shared among co-owners.  An institution that receives a share in copyright from one of multiple owners may digitize the copyrighted work without any obligation to other co-owners, but must still account to co-owners for</w:t>
      </w:r>
      <w:r w:rsidR="002910B4" w:rsidRPr="00105644">
        <w:rPr>
          <w:rFonts w:cs="Times New Roman"/>
          <w:sz w:val="24"/>
          <w:szCs w:val="24"/>
        </w:rPr>
        <w:t xml:space="preserve"> any</w:t>
      </w:r>
      <w:r w:rsidRPr="00105644">
        <w:rPr>
          <w:rFonts w:cs="Times New Roman"/>
          <w:sz w:val="24"/>
          <w:szCs w:val="24"/>
        </w:rPr>
        <w:t xml:space="preserve"> profits gained through </w:t>
      </w:r>
      <w:r w:rsidR="002910B4" w:rsidRPr="00105644">
        <w:rPr>
          <w:rFonts w:cs="Times New Roman"/>
          <w:sz w:val="24"/>
          <w:szCs w:val="24"/>
        </w:rPr>
        <w:t>use of the work</w:t>
      </w:r>
      <w:r w:rsidRPr="00105644">
        <w:rPr>
          <w:rFonts w:cs="Times New Roman"/>
          <w:sz w:val="24"/>
          <w:szCs w:val="24"/>
        </w:rPr>
        <w:t>.</w:t>
      </w:r>
    </w:p>
    <w:p w14:paraId="10F058C7" w14:textId="77777777" w:rsidR="008D368A" w:rsidRPr="00105644" w:rsidRDefault="008D368A" w:rsidP="001B347B">
      <w:pPr>
        <w:pStyle w:val="Heading5"/>
        <w:rPr>
          <w:sz w:val="24"/>
          <w:szCs w:val="24"/>
        </w:rPr>
      </w:pPr>
      <w:r w:rsidRPr="00105644">
        <w:rPr>
          <w:sz w:val="24"/>
          <w:szCs w:val="24"/>
        </w:rPr>
        <w:t>Collective works</w:t>
      </w:r>
    </w:p>
    <w:p w14:paraId="6F8A7779" w14:textId="77777777" w:rsidR="005B387A" w:rsidRPr="00105644" w:rsidRDefault="005B387A" w:rsidP="00C948DB">
      <w:pPr>
        <w:rPr>
          <w:rFonts w:cs="Times New Roman"/>
          <w:sz w:val="24"/>
          <w:szCs w:val="24"/>
        </w:rPr>
      </w:pPr>
    </w:p>
    <w:p w14:paraId="2E164B1A" w14:textId="349E164A" w:rsidR="005B387A" w:rsidRPr="00105644" w:rsidRDefault="00BD6A3F" w:rsidP="00C948DB">
      <w:pPr>
        <w:ind w:firstLine="720"/>
        <w:rPr>
          <w:rFonts w:cs="Times New Roman"/>
          <w:sz w:val="24"/>
          <w:szCs w:val="24"/>
        </w:rPr>
      </w:pPr>
      <w:r w:rsidRPr="00105644">
        <w:rPr>
          <w:rFonts w:cs="Times New Roman"/>
          <w:sz w:val="24"/>
          <w:szCs w:val="24"/>
        </w:rPr>
        <w:t>A</w:t>
      </w:r>
      <w:r w:rsidR="000C4C6A" w:rsidRPr="00105644">
        <w:rPr>
          <w:rFonts w:cs="Times New Roman"/>
          <w:sz w:val="24"/>
          <w:szCs w:val="24"/>
        </w:rPr>
        <w:t xml:space="preserve"> collective work is a compilation</w:t>
      </w:r>
      <w:r w:rsidR="006E26B8" w:rsidRPr="00105644">
        <w:rPr>
          <w:rFonts w:cs="Times New Roman"/>
          <w:sz w:val="24"/>
          <w:szCs w:val="24"/>
        </w:rPr>
        <w:t xml:space="preserve"> –</w:t>
      </w:r>
      <w:r w:rsidR="000C4C6A" w:rsidRPr="00105644">
        <w:rPr>
          <w:rFonts w:cs="Times New Roman"/>
          <w:sz w:val="24"/>
          <w:szCs w:val="24"/>
        </w:rPr>
        <w:t xml:space="preserve"> such as a periodical iss</w:t>
      </w:r>
      <w:r w:rsidR="006E26B8" w:rsidRPr="00105644">
        <w:rPr>
          <w:rFonts w:cs="Times New Roman"/>
          <w:sz w:val="24"/>
          <w:szCs w:val="24"/>
        </w:rPr>
        <w:t xml:space="preserve">ue, encyclopedia, or anthology – </w:t>
      </w:r>
      <w:r w:rsidR="000C4C6A" w:rsidRPr="00105644">
        <w:rPr>
          <w:rFonts w:cs="Times New Roman"/>
          <w:sz w:val="24"/>
          <w:szCs w:val="24"/>
        </w:rPr>
        <w:t>consisting of independent contributions from multiple authors. The contributions to collective works are gathered, but there is no sense of merger or unity to them. The compiler of a collective work owns copyright in the compilation, but the authors of each work included are the copyright owners of their distinct creation.</w:t>
      </w:r>
      <w:r w:rsidRPr="00105644">
        <w:rPr>
          <w:rFonts w:cs="Times New Roman"/>
          <w:sz w:val="24"/>
          <w:szCs w:val="24"/>
        </w:rPr>
        <w:t xml:space="preserve"> If a news outlet compiled </w:t>
      </w:r>
      <w:r w:rsidRPr="00105644">
        <w:rPr>
          <w:rFonts w:cs="Times New Roman"/>
          <w:sz w:val="24"/>
          <w:szCs w:val="24"/>
        </w:rPr>
        <w:lastRenderedPageBreak/>
        <w:t>stories in which it did not own the copyright into a news program, that program would be a collective work.</w:t>
      </w:r>
    </w:p>
    <w:p w14:paraId="284BFEE3" w14:textId="77777777" w:rsidR="008D368A" w:rsidRPr="00105644" w:rsidRDefault="008D368A" w:rsidP="001B347B">
      <w:pPr>
        <w:pStyle w:val="Heading5"/>
        <w:rPr>
          <w:sz w:val="24"/>
          <w:szCs w:val="24"/>
        </w:rPr>
      </w:pPr>
      <w:r w:rsidRPr="00105644">
        <w:rPr>
          <w:sz w:val="24"/>
          <w:szCs w:val="24"/>
        </w:rPr>
        <w:t>Derivative works</w:t>
      </w:r>
    </w:p>
    <w:p w14:paraId="067E0729" w14:textId="77777777" w:rsidR="0083187C" w:rsidRPr="00105644" w:rsidRDefault="0083187C" w:rsidP="00C948DB">
      <w:pPr>
        <w:rPr>
          <w:rFonts w:cs="Times New Roman"/>
          <w:sz w:val="24"/>
          <w:szCs w:val="24"/>
        </w:rPr>
      </w:pPr>
    </w:p>
    <w:p w14:paraId="1ADFBCA7" w14:textId="17A8F5D0" w:rsidR="00A83536" w:rsidRPr="00105644" w:rsidRDefault="0083187C" w:rsidP="001B347B">
      <w:pPr>
        <w:ind w:firstLine="720"/>
        <w:rPr>
          <w:rFonts w:cs="Times New Roman"/>
          <w:sz w:val="24"/>
          <w:szCs w:val="24"/>
        </w:rPr>
      </w:pPr>
      <w:r w:rsidRPr="00105644">
        <w:rPr>
          <w:rFonts w:cs="Times New Roman"/>
          <w:sz w:val="24"/>
          <w:szCs w:val="24"/>
        </w:rPr>
        <w:t xml:space="preserve">When one copyrighted work serves as the basis for another work, the second work is </w:t>
      </w:r>
      <w:r w:rsidR="00BD6A3F" w:rsidRPr="00105644">
        <w:rPr>
          <w:rFonts w:cs="Times New Roman"/>
          <w:sz w:val="24"/>
          <w:szCs w:val="24"/>
        </w:rPr>
        <w:t xml:space="preserve">called a </w:t>
      </w:r>
      <w:r w:rsidRPr="00105644">
        <w:rPr>
          <w:rFonts w:cs="Times New Roman"/>
          <w:sz w:val="24"/>
          <w:szCs w:val="24"/>
        </w:rPr>
        <w:t xml:space="preserve">derivative work. The copyright in any new expression that the author of the derivative work creates belongs solely to that author. </w:t>
      </w:r>
      <w:r w:rsidR="00BD6A3F" w:rsidRPr="00105644">
        <w:rPr>
          <w:rFonts w:cs="Times New Roman"/>
          <w:sz w:val="24"/>
          <w:szCs w:val="24"/>
        </w:rPr>
        <w:t>Neither the original nor the follow-on author necessarily has rights to license the other’s copyrighted work</w:t>
      </w:r>
      <w:r w:rsidRPr="00105644">
        <w:rPr>
          <w:rFonts w:cs="Times New Roman"/>
          <w:sz w:val="24"/>
          <w:szCs w:val="24"/>
        </w:rPr>
        <w:t>. A collection of news reports</w:t>
      </w:r>
      <w:r w:rsidR="00BD6A3F" w:rsidRPr="00105644">
        <w:rPr>
          <w:rFonts w:cs="Times New Roman"/>
          <w:sz w:val="24"/>
          <w:szCs w:val="24"/>
        </w:rPr>
        <w:t xml:space="preserve"> arranged creatively</w:t>
      </w:r>
      <w:r w:rsidRPr="00105644">
        <w:rPr>
          <w:rFonts w:cs="Times New Roman"/>
          <w:sz w:val="24"/>
          <w:szCs w:val="24"/>
        </w:rPr>
        <w:t xml:space="preserve"> may constitute </w:t>
      </w:r>
      <w:r w:rsidR="00BD6A3F" w:rsidRPr="00105644">
        <w:rPr>
          <w:rFonts w:cs="Times New Roman"/>
          <w:sz w:val="24"/>
          <w:szCs w:val="24"/>
        </w:rPr>
        <w:t>a creative work of authorship in which copyright would attach, and constitute a derivative work relative to the component news reports.</w:t>
      </w:r>
    </w:p>
    <w:p w14:paraId="14550240" w14:textId="3A8EE9B7" w:rsidR="008D368A" w:rsidRPr="00105644" w:rsidRDefault="001B347B" w:rsidP="00BA605D">
      <w:pPr>
        <w:pStyle w:val="Heading4"/>
        <w:rPr>
          <w:sz w:val="24"/>
          <w:szCs w:val="24"/>
        </w:rPr>
      </w:pPr>
      <w:r w:rsidRPr="00105644">
        <w:rPr>
          <w:sz w:val="24"/>
          <w:szCs w:val="24"/>
        </w:rPr>
        <w:t xml:space="preserve">(d) </w:t>
      </w:r>
      <w:r w:rsidR="00DD048A" w:rsidRPr="00105644">
        <w:rPr>
          <w:sz w:val="24"/>
          <w:szCs w:val="24"/>
        </w:rPr>
        <w:t>Idea/Expression dichotomy</w:t>
      </w:r>
    </w:p>
    <w:p w14:paraId="1C4411D7" w14:textId="77777777" w:rsidR="009220C2" w:rsidRPr="00105644" w:rsidRDefault="009220C2" w:rsidP="00C948DB">
      <w:pPr>
        <w:rPr>
          <w:rFonts w:cs="Times New Roman"/>
          <w:sz w:val="24"/>
          <w:szCs w:val="24"/>
          <w:lang w:val="en-GB" w:eastAsia="en-GB"/>
        </w:rPr>
      </w:pPr>
    </w:p>
    <w:p w14:paraId="7A6D2E9B" w14:textId="48721981" w:rsidR="00DD048A" w:rsidRPr="00105644" w:rsidRDefault="00DD048A" w:rsidP="000D7891">
      <w:pPr>
        <w:rPr>
          <w:rStyle w:val="Heading1Char"/>
          <w:rFonts w:eastAsiaTheme="minorHAnsi"/>
          <w:b w:val="0"/>
          <w:sz w:val="24"/>
          <w:szCs w:val="24"/>
        </w:rPr>
      </w:pPr>
      <w:r w:rsidRPr="00105644">
        <w:rPr>
          <w:rStyle w:val="Heading1Char"/>
          <w:rFonts w:eastAsiaTheme="minorHAnsi"/>
          <w:b w:val="0"/>
          <w:sz w:val="24"/>
          <w:szCs w:val="24"/>
        </w:rPr>
        <w:tab/>
      </w:r>
      <w:bookmarkStart w:id="7" w:name="_Toc323242295"/>
      <w:r w:rsidRPr="00105644">
        <w:rPr>
          <w:rStyle w:val="Heading1Char"/>
          <w:rFonts w:eastAsiaTheme="minorHAnsi"/>
          <w:b w:val="0"/>
          <w:sz w:val="24"/>
          <w:szCs w:val="24"/>
        </w:rPr>
        <w:t>The idea/expression dichotomy is a statutory requirement that copyright protect the expression of an idea and not the idea itself.</w:t>
      </w:r>
      <w:bookmarkEnd w:id="7"/>
      <w:r w:rsidRPr="00EC5710">
        <w:rPr>
          <w:rStyle w:val="FootnoteReference"/>
          <w:rFonts w:cs="Times New Roman"/>
          <w:sz w:val="24"/>
          <w:szCs w:val="24"/>
        </w:rPr>
        <w:footnoteReference w:id="13"/>
      </w:r>
      <w:r w:rsidRPr="00105644">
        <w:rPr>
          <w:rStyle w:val="Heading1Char"/>
          <w:rFonts w:eastAsiaTheme="minorHAnsi"/>
          <w:b w:val="0"/>
          <w:sz w:val="24"/>
          <w:szCs w:val="24"/>
        </w:rPr>
        <w:t xml:space="preserve"> This is because ideas are considered to be too useful to other’s creations and in some ways too precious to be subject to a monopoly right such as copyright. Ideas are thus in the public domain. </w:t>
      </w:r>
      <w:r w:rsidR="00EC5710">
        <w:rPr>
          <w:rStyle w:val="Heading1Char"/>
          <w:rFonts w:eastAsia="맑은 고딕" w:hint="eastAsia"/>
          <w:b w:val="0"/>
          <w:sz w:val="24"/>
          <w:szCs w:val="24"/>
          <w:lang w:eastAsia="ko-KR"/>
        </w:rPr>
        <w:t>However, a news archive concerns the use of individual news reports and video; it will rarely implicate an idea/expression issue.</w:t>
      </w:r>
    </w:p>
    <w:p w14:paraId="65AB76B7" w14:textId="47EAE85B" w:rsidR="009042AF" w:rsidRPr="00105644" w:rsidRDefault="009042AF" w:rsidP="00FF55AD">
      <w:pPr>
        <w:pStyle w:val="Heading3"/>
        <w:rPr>
          <w:sz w:val="24"/>
          <w:szCs w:val="24"/>
        </w:rPr>
      </w:pPr>
      <w:bookmarkStart w:id="8" w:name="_Toc220921537"/>
      <w:r w:rsidRPr="00105644">
        <w:rPr>
          <w:sz w:val="24"/>
          <w:szCs w:val="24"/>
        </w:rPr>
        <w:t>3. Copyright Infringement</w:t>
      </w:r>
      <w:bookmarkEnd w:id="8"/>
    </w:p>
    <w:p w14:paraId="7DF63A1F" w14:textId="77777777" w:rsidR="009042AF" w:rsidRPr="00105644" w:rsidRDefault="009042AF" w:rsidP="00BA605D">
      <w:pPr>
        <w:pStyle w:val="Heading4"/>
        <w:rPr>
          <w:sz w:val="24"/>
          <w:szCs w:val="24"/>
        </w:rPr>
      </w:pPr>
      <w:r w:rsidRPr="00105644">
        <w:rPr>
          <w:sz w:val="24"/>
          <w:szCs w:val="24"/>
        </w:rPr>
        <w:t xml:space="preserve">(a) In general </w:t>
      </w:r>
    </w:p>
    <w:p w14:paraId="6A20A9D3" w14:textId="77777777" w:rsidR="009042AF" w:rsidRPr="00105644" w:rsidRDefault="009042AF" w:rsidP="00C948DB">
      <w:pPr>
        <w:ind w:firstLine="720"/>
        <w:rPr>
          <w:rFonts w:cs="Times New Roman"/>
          <w:sz w:val="24"/>
          <w:szCs w:val="24"/>
        </w:rPr>
      </w:pPr>
    </w:p>
    <w:p w14:paraId="021FF985" w14:textId="1FBA1009" w:rsidR="009042AF" w:rsidRPr="00105644" w:rsidRDefault="009042AF" w:rsidP="00C948DB">
      <w:pPr>
        <w:ind w:firstLine="720"/>
        <w:rPr>
          <w:rFonts w:cs="Times New Roman"/>
          <w:sz w:val="24"/>
          <w:szCs w:val="24"/>
        </w:rPr>
      </w:pPr>
      <w:r w:rsidRPr="00105644">
        <w:rPr>
          <w:rFonts w:cs="Times New Roman"/>
          <w:sz w:val="24"/>
          <w:szCs w:val="24"/>
        </w:rPr>
        <w:t>The Copyright Act provides that certain acts, such as copying or public performance, are the exclusive privilege of the copyright holder.</w:t>
      </w:r>
      <w:r w:rsidRPr="00105644">
        <w:rPr>
          <w:rStyle w:val="FootnoteReference"/>
          <w:rFonts w:cs="Times New Roman"/>
          <w:sz w:val="24"/>
          <w:szCs w:val="24"/>
        </w:rPr>
        <w:t xml:space="preserve"> </w:t>
      </w:r>
      <w:r w:rsidRPr="00105644">
        <w:rPr>
          <w:rFonts w:cs="Times New Roman"/>
          <w:sz w:val="24"/>
          <w:szCs w:val="24"/>
        </w:rPr>
        <w:t>An unauthorized person who uses a copyrighted work in a prohibited way may be liable for copyright infringement. Under certain circumstances, people who contribute to or facilitate direct copyright infringement by another may themselves be held liable for the other party’s infringement, a phenomenon known as “secondary” or “indirect liability.”</w:t>
      </w:r>
      <w:r w:rsidRPr="00105644">
        <w:rPr>
          <w:rStyle w:val="FootnoteReference"/>
          <w:rFonts w:cs="Times New Roman"/>
          <w:sz w:val="24"/>
          <w:szCs w:val="24"/>
        </w:rPr>
        <w:footnoteReference w:id="14"/>
      </w:r>
    </w:p>
    <w:p w14:paraId="1FB40C14" w14:textId="77777777" w:rsidR="009042AF" w:rsidRPr="00105644" w:rsidRDefault="009042AF" w:rsidP="00C948DB">
      <w:pPr>
        <w:ind w:firstLine="720"/>
        <w:rPr>
          <w:rFonts w:cs="Times New Roman"/>
          <w:sz w:val="24"/>
          <w:szCs w:val="24"/>
        </w:rPr>
      </w:pPr>
    </w:p>
    <w:p w14:paraId="59402DEA" w14:textId="4C59D21B" w:rsidR="009042AF" w:rsidRPr="00105644" w:rsidRDefault="009042AF" w:rsidP="00C948DB">
      <w:pPr>
        <w:ind w:firstLine="720"/>
        <w:rPr>
          <w:rFonts w:cs="Times New Roman"/>
          <w:sz w:val="24"/>
          <w:szCs w:val="24"/>
        </w:rPr>
      </w:pPr>
      <w:r w:rsidRPr="00105644">
        <w:rPr>
          <w:rFonts w:cs="Times New Roman"/>
          <w:sz w:val="24"/>
          <w:szCs w:val="24"/>
        </w:rPr>
        <w:t>There is no copyright infringement where: 1) any existing copyright has expired; 2) the use is authorized by the copyright holder; or 3) the activity falls under an exception to copyright control, such as fair use, the libraries and archives provisions</w:t>
      </w:r>
      <w:r w:rsidR="00C9701C" w:rsidRPr="00105644">
        <w:rPr>
          <w:rFonts w:cs="Times New Roman"/>
          <w:sz w:val="24"/>
          <w:szCs w:val="24"/>
        </w:rPr>
        <w:t>,</w:t>
      </w:r>
      <w:r w:rsidRPr="00105644">
        <w:rPr>
          <w:rFonts w:cs="Times New Roman"/>
          <w:sz w:val="24"/>
          <w:szCs w:val="24"/>
        </w:rPr>
        <w:t xml:space="preserve"> or a statutory </w:t>
      </w:r>
      <w:r w:rsidR="003F3356" w:rsidRPr="00105644">
        <w:rPr>
          <w:rFonts w:cs="Times New Roman"/>
          <w:sz w:val="24"/>
          <w:szCs w:val="24"/>
        </w:rPr>
        <w:t>licensing scheme</w:t>
      </w:r>
      <w:r w:rsidR="00C9701C" w:rsidRPr="00105644">
        <w:rPr>
          <w:rFonts w:cs="Times New Roman"/>
          <w:sz w:val="24"/>
          <w:szCs w:val="24"/>
        </w:rPr>
        <w:t>.</w:t>
      </w:r>
    </w:p>
    <w:p w14:paraId="0E2E41E7" w14:textId="77777777" w:rsidR="009042AF" w:rsidRPr="00105644" w:rsidRDefault="009042AF" w:rsidP="00C948DB">
      <w:pPr>
        <w:ind w:firstLine="720"/>
        <w:rPr>
          <w:rFonts w:cs="Times New Roman"/>
          <w:sz w:val="24"/>
          <w:szCs w:val="24"/>
        </w:rPr>
      </w:pPr>
    </w:p>
    <w:p w14:paraId="48FF4618" w14:textId="40FCAFD4" w:rsidR="00670747" w:rsidRPr="00105644" w:rsidRDefault="009042AF" w:rsidP="001B347B">
      <w:pPr>
        <w:ind w:firstLine="720"/>
        <w:rPr>
          <w:rFonts w:cs="Times New Roman"/>
          <w:sz w:val="24"/>
          <w:szCs w:val="24"/>
        </w:rPr>
      </w:pPr>
      <w:r w:rsidRPr="00105644">
        <w:rPr>
          <w:rFonts w:cs="Times New Roman"/>
          <w:sz w:val="24"/>
          <w:szCs w:val="24"/>
        </w:rPr>
        <w:t>News reports often incorporate independently copyrighted sound recordings, images, and audiovisual clips.  It is likely that</w:t>
      </w:r>
      <w:r w:rsidR="00C97F16" w:rsidRPr="00105644">
        <w:rPr>
          <w:rFonts w:cs="Times New Roman"/>
          <w:sz w:val="24"/>
          <w:szCs w:val="24"/>
        </w:rPr>
        <w:t>,</w:t>
      </w:r>
      <w:r w:rsidRPr="00105644">
        <w:rPr>
          <w:rFonts w:cs="Times New Roman"/>
          <w:sz w:val="24"/>
          <w:szCs w:val="24"/>
        </w:rPr>
        <w:t xml:space="preserve"> if the inclusion of a copyrighted work was a fair use at the time the news was filmed and originally broadcast, archiving digital copies of the footage on the Internet will also constitute fair use. One exception might be the case where the subsequent display is commercial where the original was not.</w:t>
      </w:r>
    </w:p>
    <w:p w14:paraId="0430F192" w14:textId="4B20324D" w:rsidR="00670747" w:rsidRPr="00105644" w:rsidRDefault="00670747" w:rsidP="00BA605D">
      <w:pPr>
        <w:pStyle w:val="Heading4"/>
        <w:rPr>
          <w:sz w:val="24"/>
          <w:szCs w:val="24"/>
        </w:rPr>
      </w:pPr>
      <w:r w:rsidRPr="00105644">
        <w:rPr>
          <w:sz w:val="24"/>
          <w:szCs w:val="24"/>
        </w:rPr>
        <w:t>(b) Digitization of Footage Physically Held</w:t>
      </w:r>
    </w:p>
    <w:p w14:paraId="64B02243" w14:textId="77777777" w:rsidR="00263C98" w:rsidRPr="00105644" w:rsidRDefault="00263C98" w:rsidP="00C948DB">
      <w:pPr>
        <w:ind w:firstLine="720"/>
        <w:rPr>
          <w:rFonts w:cs="Times New Roman"/>
          <w:sz w:val="24"/>
          <w:szCs w:val="24"/>
        </w:rPr>
      </w:pPr>
    </w:p>
    <w:p w14:paraId="46643127" w14:textId="26EEAFB8" w:rsidR="009042AF" w:rsidRPr="00105644" w:rsidRDefault="008C0A99" w:rsidP="00FB6622">
      <w:pPr>
        <w:ind w:firstLine="720"/>
        <w:rPr>
          <w:rFonts w:cs="Times New Roman"/>
          <w:sz w:val="24"/>
          <w:szCs w:val="24"/>
        </w:rPr>
      </w:pPr>
      <w:r w:rsidRPr="00105644">
        <w:rPr>
          <w:rFonts w:cs="Times New Roman"/>
          <w:sz w:val="24"/>
          <w:szCs w:val="24"/>
        </w:rPr>
        <w:t xml:space="preserve">The archival </w:t>
      </w:r>
      <w:r w:rsidR="00265DF2" w:rsidRPr="00105644">
        <w:rPr>
          <w:rFonts w:cs="Times New Roman"/>
          <w:sz w:val="24"/>
          <w:szCs w:val="24"/>
        </w:rPr>
        <w:t>digitization of p</w:t>
      </w:r>
      <w:r w:rsidR="00C97F16" w:rsidRPr="00105644">
        <w:rPr>
          <w:rFonts w:cs="Times New Roman"/>
          <w:sz w:val="24"/>
          <w:szCs w:val="24"/>
        </w:rPr>
        <w:t>hysical materials such as video</w:t>
      </w:r>
      <w:r w:rsidR="00265DF2" w:rsidRPr="00105644">
        <w:rPr>
          <w:rFonts w:cs="Times New Roman"/>
          <w:sz w:val="24"/>
          <w:szCs w:val="24"/>
        </w:rPr>
        <w:t xml:space="preserve">tapes </w:t>
      </w:r>
      <w:r w:rsidRPr="00105644">
        <w:rPr>
          <w:rFonts w:cs="Times New Roman"/>
          <w:sz w:val="24"/>
          <w:szCs w:val="24"/>
        </w:rPr>
        <w:t>is authorized</w:t>
      </w:r>
      <w:r w:rsidR="00265DF2" w:rsidRPr="00105644">
        <w:rPr>
          <w:rFonts w:cs="Times New Roman"/>
          <w:sz w:val="24"/>
          <w:szCs w:val="24"/>
        </w:rPr>
        <w:t xml:space="preserve"> under</w:t>
      </w:r>
      <w:r w:rsidR="00913658" w:rsidRPr="00105644">
        <w:rPr>
          <w:rFonts w:cs="Times New Roman"/>
          <w:sz w:val="24"/>
          <w:szCs w:val="24"/>
        </w:rPr>
        <w:t xml:space="preserve"> </w:t>
      </w:r>
      <w:r w:rsidR="008B611B" w:rsidRPr="00105644">
        <w:rPr>
          <w:rFonts w:cs="Times New Roman"/>
          <w:sz w:val="24"/>
          <w:szCs w:val="24"/>
        </w:rPr>
        <w:t xml:space="preserve">17 U.S.C. </w:t>
      </w:r>
      <w:r w:rsidR="00EF0A24" w:rsidRPr="00105644">
        <w:rPr>
          <w:rFonts w:cs="Times New Roman"/>
          <w:sz w:val="24"/>
          <w:szCs w:val="24"/>
        </w:rPr>
        <w:t xml:space="preserve">§108(c) </w:t>
      </w:r>
      <w:r w:rsidR="00265DF2" w:rsidRPr="00105644">
        <w:rPr>
          <w:rFonts w:cs="Times New Roman"/>
          <w:sz w:val="24"/>
          <w:szCs w:val="24"/>
        </w:rPr>
        <w:t xml:space="preserve">where “the existing format in which the work is stored has become </w:t>
      </w:r>
      <w:r w:rsidR="00265DF2" w:rsidRPr="00105644">
        <w:rPr>
          <w:rFonts w:cs="Times New Roman"/>
          <w:sz w:val="24"/>
          <w:szCs w:val="24"/>
        </w:rPr>
        <w:lastRenderedPageBreak/>
        <w:t>obsolete”</w:t>
      </w:r>
      <w:r w:rsidR="00265DF2" w:rsidRPr="00105644">
        <w:rPr>
          <w:rStyle w:val="FootnoteReference"/>
          <w:rFonts w:cs="Times New Roman"/>
          <w:sz w:val="24"/>
          <w:szCs w:val="24"/>
        </w:rPr>
        <w:footnoteReference w:id="15"/>
      </w:r>
      <w:r w:rsidR="00265DF2" w:rsidRPr="00105644">
        <w:rPr>
          <w:rFonts w:cs="Times New Roman"/>
          <w:sz w:val="24"/>
          <w:szCs w:val="24"/>
        </w:rPr>
        <w:t xml:space="preserve"> meaning that “the machine or device necessary to render perceptible a work stored in that format is no longer manufactured or is no longer reasonably available in the commercial marketplace.”</w:t>
      </w:r>
      <w:r w:rsidR="00265DF2" w:rsidRPr="00105644">
        <w:rPr>
          <w:rStyle w:val="FootnoteReference"/>
          <w:rFonts w:cs="Times New Roman"/>
          <w:sz w:val="24"/>
          <w:szCs w:val="24"/>
        </w:rPr>
        <w:footnoteReference w:id="16"/>
      </w:r>
      <w:r w:rsidR="00265DF2" w:rsidRPr="00105644">
        <w:rPr>
          <w:rFonts w:cs="Times New Roman"/>
          <w:sz w:val="24"/>
          <w:szCs w:val="24"/>
        </w:rPr>
        <w:t xml:space="preserve"> In the case of video footage, video tapes and other technologies may be seen as “obsolete” </w:t>
      </w:r>
      <w:r w:rsidR="008C02B9" w:rsidRPr="00105644">
        <w:rPr>
          <w:rFonts w:cs="Times New Roman"/>
          <w:sz w:val="24"/>
          <w:szCs w:val="24"/>
        </w:rPr>
        <w:t xml:space="preserve">where the only way to </w:t>
      </w:r>
      <w:r w:rsidR="00265DF2" w:rsidRPr="00105644">
        <w:rPr>
          <w:rFonts w:cs="Times New Roman"/>
          <w:sz w:val="24"/>
          <w:szCs w:val="24"/>
        </w:rPr>
        <w:t xml:space="preserve">read these </w:t>
      </w:r>
      <w:r w:rsidR="008C02B9" w:rsidRPr="00105644">
        <w:rPr>
          <w:rFonts w:cs="Times New Roman"/>
          <w:sz w:val="24"/>
          <w:szCs w:val="24"/>
        </w:rPr>
        <w:t>tapes is through devices that are no longer commercially available or</w:t>
      </w:r>
      <w:r w:rsidR="003F3356" w:rsidRPr="00105644">
        <w:rPr>
          <w:rFonts w:cs="Times New Roman"/>
          <w:sz w:val="24"/>
          <w:szCs w:val="24"/>
        </w:rPr>
        <w:t xml:space="preserve"> available only</w:t>
      </w:r>
      <w:r w:rsidR="008C02B9" w:rsidRPr="00105644">
        <w:rPr>
          <w:rFonts w:cs="Times New Roman"/>
          <w:sz w:val="24"/>
          <w:szCs w:val="24"/>
        </w:rPr>
        <w:t xml:space="preserve"> at a very high cost</w:t>
      </w:r>
      <w:r w:rsidR="00265DF2" w:rsidRPr="00105644">
        <w:rPr>
          <w:rFonts w:cs="Times New Roman"/>
          <w:sz w:val="24"/>
          <w:szCs w:val="24"/>
        </w:rPr>
        <w:t>.</w:t>
      </w:r>
      <w:r w:rsidR="008C02B9" w:rsidRPr="00105644">
        <w:rPr>
          <w:rFonts w:cs="Times New Roman"/>
          <w:sz w:val="24"/>
          <w:szCs w:val="24"/>
        </w:rPr>
        <w:t xml:space="preserve"> However, §108(c) only protect</w:t>
      </w:r>
      <w:r w:rsidR="008B611B" w:rsidRPr="00105644">
        <w:rPr>
          <w:rFonts w:cs="Times New Roman"/>
          <w:sz w:val="24"/>
          <w:szCs w:val="24"/>
        </w:rPr>
        <w:t>s</w:t>
      </w:r>
      <w:r w:rsidR="008C02B9" w:rsidRPr="00105644">
        <w:rPr>
          <w:rFonts w:cs="Times New Roman"/>
          <w:sz w:val="24"/>
          <w:szCs w:val="24"/>
        </w:rPr>
        <w:t xml:space="preserve"> digitization of news footage</w:t>
      </w:r>
      <w:r w:rsidR="003F3356" w:rsidRPr="00105644">
        <w:rPr>
          <w:rFonts w:cs="Times New Roman"/>
          <w:sz w:val="24"/>
          <w:szCs w:val="24"/>
        </w:rPr>
        <w:t xml:space="preserve"> </w:t>
      </w:r>
      <w:r w:rsidR="008C02B9" w:rsidRPr="00105644">
        <w:rPr>
          <w:rFonts w:cs="Times New Roman"/>
          <w:sz w:val="24"/>
          <w:szCs w:val="24"/>
        </w:rPr>
        <w:t xml:space="preserve">if it is possible through technical measures and restrictions to make available only three copies at a time </w:t>
      </w:r>
      <w:r w:rsidR="008B611B" w:rsidRPr="00105644">
        <w:rPr>
          <w:rFonts w:cs="Times New Roman"/>
          <w:sz w:val="24"/>
          <w:szCs w:val="24"/>
        </w:rPr>
        <w:t>and only to individuals physically located within the premises of the archive in question</w:t>
      </w:r>
      <w:r w:rsidR="008C02B9" w:rsidRPr="00105644">
        <w:rPr>
          <w:rFonts w:cs="Times New Roman"/>
          <w:sz w:val="24"/>
          <w:szCs w:val="24"/>
        </w:rPr>
        <w:t xml:space="preserve">. </w:t>
      </w:r>
      <w:r w:rsidR="008B611B" w:rsidRPr="00105644">
        <w:rPr>
          <w:rFonts w:cs="Times New Roman"/>
          <w:sz w:val="24"/>
          <w:szCs w:val="24"/>
        </w:rPr>
        <w:t xml:space="preserve"> Thus, while this provision is helpful to archivists, it is difficult to argue that it extends to an archive made generally available online.</w:t>
      </w:r>
      <w:r w:rsidR="008B611B" w:rsidRPr="00105644">
        <w:rPr>
          <w:rStyle w:val="FootnoteReference"/>
          <w:rFonts w:cs="Times New Roman"/>
          <w:sz w:val="24"/>
          <w:szCs w:val="24"/>
        </w:rPr>
        <w:footnoteReference w:id="17"/>
      </w:r>
    </w:p>
    <w:p w14:paraId="0CBE8947" w14:textId="79D644B1" w:rsidR="009042AF" w:rsidRPr="00105644" w:rsidRDefault="00FB6622" w:rsidP="00BA605D">
      <w:pPr>
        <w:pStyle w:val="Heading4"/>
        <w:rPr>
          <w:sz w:val="24"/>
          <w:szCs w:val="24"/>
        </w:rPr>
      </w:pPr>
      <w:r w:rsidRPr="00105644">
        <w:rPr>
          <w:sz w:val="24"/>
          <w:szCs w:val="24"/>
        </w:rPr>
        <w:t xml:space="preserve"> (c)</w:t>
      </w:r>
      <w:r w:rsidRPr="00105644">
        <w:rPr>
          <w:sz w:val="24"/>
          <w:szCs w:val="24"/>
        </w:rPr>
        <w:tab/>
      </w:r>
      <w:r w:rsidR="00670747" w:rsidRPr="00105644">
        <w:rPr>
          <w:sz w:val="24"/>
          <w:szCs w:val="24"/>
        </w:rPr>
        <w:t>Specific protections for the recording and storing of audio-visual news programs</w:t>
      </w:r>
    </w:p>
    <w:p w14:paraId="04A50FAF" w14:textId="77777777" w:rsidR="009042AF" w:rsidRPr="00105644" w:rsidRDefault="009042AF" w:rsidP="00C948DB">
      <w:pPr>
        <w:rPr>
          <w:rFonts w:cs="Times New Roman"/>
          <w:sz w:val="24"/>
          <w:szCs w:val="24"/>
        </w:rPr>
      </w:pPr>
    </w:p>
    <w:p w14:paraId="4B576A77" w14:textId="6DAB1BB6" w:rsidR="009042AF" w:rsidRPr="00105644" w:rsidRDefault="009042AF" w:rsidP="00C948DB">
      <w:pPr>
        <w:ind w:firstLine="720"/>
        <w:rPr>
          <w:rFonts w:cs="Times New Roman"/>
          <w:sz w:val="24"/>
          <w:szCs w:val="24"/>
        </w:rPr>
      </w:pPr>
      <w:r w:rsidRPr="00105644">
        <w:rPr>
          <w:rFonts w:cs="Times New Roman"/>
          <w:sz w:val="24"/>
          <w:szCs w:val="24"/>
        </w:rPr>
        <w:t>Section 108(f)(3) permits libraries and archives to re</w:t>
      </w:r>
      <w:r w:rsidR="0014025F" w:rsidRPr="00105644">
        <w:rPr>
          <w:rFonts w:cs="Times New Roman"/>
          <w:sz w:val="24"/>
          <w:szCs w:val="24"/>
        </w:rPr>
        <w:t>produce and distribute by lending</w:t>
      </w:r>
      <w:r w:rsidR="00EC2D91" w:rsidRPr="00105644">
        <w:rPr>
          <w:rFonts w:cs="Times New Roman"/>
          <w:sz w:val="24"/>
          <w:szCs w:val="24"/>
        </w:rPr>
        <w:t xml:space="preserve"> </w:t>
      </w:r>
      <w:r w:rsidR="0014025F" w:rsidRPr="00105644">
        <w:rPr>
          <w:rFonts w:cs="Times New Roman"/>
          <w:sz w:val="24"/>
          <w:szCs w:val="24"/>
        </w:rPr>
        <w:t>“</w:t>
      </w:r>
      <w:r w:rsidRPr="00105644">
        <w:rPr>
          <w:rFonts w:cs="Times New Roman"/>
          <w:sz w:val="24"/>
          <w:szCs w:val="24"/>
        </w:rPr>
        <w:t>audiovisual news programs.</w:t>
      </w:r>
      <w:r w:rsidR="0014025F" w:rsidRPr="00105644">
        <w:rPr>
          <w:rFonts w:cs="Times New Roman"/>
          <w:sz w:val="24"/>
          <w:szCs w:val="24"/>
        </w:rPr>
        <w:t>”</w:t>
      </w:r>
      <w:r w:rsidRPr="00105644">
        <w:rPr>
          <w:rFonts w:cs="Times New Roman"/>
          <w:sz w:val="24"/>
          <w:szCs w:val="24"/>
        </w:rPr>
        <w:t xml:space="preserve"> It does not apply to documentaries, magazine-format broadcasts, or other public affairs broadcasts dealing with subjects of general interest to the viewing public.</w:t>
      </w:r>
      <w:r w:rsidR="00F46E38">
        <w:rPr>
          <w:rStyle w:val="FootnoteReference"/>
          <w:rFonts w:cs="Times New Roman"/>
          <w:sz w:val="24"/>
          <w:szCs w:val="24"/>
        </w:rPr>
        <w:footnoteReference w:id="18"/>
      </w:r>
      <w:r w:rsidR="00257479" w:rsidRPr="00105644">
        <w:rPr>
          <w:rFonts w:cs="Times New Roman"/>
          <w:sz w:val="24"/>
          <w:szCs w:val="24"/>
        </w:rPr>
        <w:t xml:space="preserve"> </w:t>
      </w:r>
      <w:r w:rsidR="00670747" w:rsidRPr="00105644">
        <w:rPr>
          <w:rFonts w:cs="Times New Roman"/>
          <w:sz w:val="24"/>
          <w:szCs w:val="24"/>
        </w:rPr>
        <w:t xml:space="preserve">Copies </w:t>
      </w:r>
      <w:r w:rsidRPr="00105644">
        <w:rPr>
          <w:rFonts w:cs="Times New Roman"/>
          <w:sz w:val="24"/>
          <w:szCs w:val="24"/>
        </w:rPr>
        <w:t xml:space="preserve">can only be </w:t>
      </w:r>
      <w:r w:rsidR="00670747" w:rsidRPr="00105644">
        <w:rPr>
          <w:rFonts w:cs="Times New Roman"/>
          <w:sz w:val="24"/>
          <w:szCs w:val="24"/>
        </w:rPr>
        <w:t>“</w:t>
      </w:r>
      <w:r w:rsidRPr="00105644">
        <w:rPr>
          <w:rFonts w:cs="Times New Roman"/>
          <w:sz w:val="24"/>
          <w:szCs w:val="24"/>
        </w:rPr>
        <w:t>lent</w:t>
      </w:r>
      <w:r w:rsidR="00670747" w:rsidRPr="00105644">
        <w:rPr>
          <w:rFonts w:cs="Times New Roman"/>
          <w:sz w:val="24"/>
          <w:szCs w:val="24"/>
        </w:rPr>
        <w:t>”</w:t>
      </w:r>
      <w:r w:rsidRPr="00105644">
        <w:rPr>
          <w:rFonts w:cs="Times New Roman"/>
          <w:sz w:val="24"/>
          <w:szCs w:val="24"/>
        </w:rPr>
        <w:t xml:space="preserve"> to users</w:t>
      </w:r>
      <w:r w:rsidR="004D7B67" w:rsidRPr="00105644">
        <w:rPr>
          <w:rFonts w:cs="Times New Roman"/>
          <w:sz w:val="24"/>
          <w:szCs w:val="24"/>
        </w:rPr>
        <w:t>;</w:t>
      </w:r>
      <w:r w:rsidR="00670747" w:rsidRPr="00105644">
        <w:rPr>
          <w:rFonts w:cs="Times New Roman"/>
          <w:sz w:val="24"/>
          <w:szCs w:val="24"/>
        </w:rPr>
        <w:t xml:space="preserve"> what lending might mean in a digital space is uncertain</w:t>
      </w:r>
      <w:r w:rsidRPr="00105644">
        <w:rPr>
          <w:rFonts w:cs="Times New Roman"/>
          <w:sz w:val="24"/>
          <w:szCs w:val="24"/>
        </w:rPr>
        <w:t>. Performance of the broadcasts, either over the air or by streaming, is</w:t>
      </w:r>
      <w:r w:rsidR="00670747" w:rsidRPr="00105644">
        <w:rPr>
          <w:rFonts w:cs="Times New Roman"/>
          <w:sz w:val="24"/>
          <w:szCs w:val="24"/>
        </w:rPr>
        <w:t xml:space="preserve"> not necessarily going to fall under the provision’s protection</w:t>
      </w:r>
      <w:r w:rsidRPr="00105644">
        <w:rPr>
          <w:rFonts w:cs="Times New Roman"/>
          <w:sz w:val="24"/>
          <w:szCs w:val="24"/>
        </w:rPr>
        <w:t>. Section 108(i) stipulates that audiovisual news programs are eligible for all</w:t>
      </w:r>
      <w:r w:rsidR="00257479" w:rsidRPr="00105644">
        <w:rPr>
          <w:rFonts w:cs="Times New Roman"/>
          <w:sz w:val="24"/>
          <w:szCs w:val="24"/>
        </w:rPr>
        <w:t xml:space="preserve"> §</w:t>
      </w:r>
      <w:r w:rsidRPr="00105644">
        <w:rPr>
          <w:rFonts w:cs="Times New Roman"/>
          <w:sz w:val="24"/>
          <w:szCs w:val="24"/>
        </w:rPr>
        <w:t xml:space="preserve"> 108 exemptions</w:t>
      </w:r>
      <w:r w:rsidR="00CD7AE8" w:rsidRPr="00105644">
        <w:rPr>
          <w:rFonts w:cs="Times New Roman"/>
          <w:sz w:val="24"/>
          <w:szCs w:val="24"/>
        </w:rPr>
        <w:t>.</w:t>
      </w:r>
      <w:r w:rsidR="00CD7AE8" w:rsidRPr="00105644">
        <w:rPr>
          <w:rStyle w:val="FootnoteReference"/>
          <w:rFonts w:cs="Times New Roman"/>
          <w:sz w:val="24"/>
          <w:szCs w:val="24"/>
        </w:rPr>
        <w:footnoteReference w:id="19"/>
      </w:r>
    </w:p>
    <w:p w14:paraId="739C326A" w14:textId="77777777" w:rsidR="009042AF" w:rsidRPr="00105644" w:rsidRDefault="00670747" w:rsidP="00BA605D">
      <w:pPr>
        <w:pStyle w:val="Heading4"/>
        <w:rPr>
          <w:sz w:val="24"/>
          <w:szCs w:val="24"/>
        </w:rPr>
      </w:pPr>
      <w:r w:rsidRPr="00105644">
        <w:rPr>
          <w:sz w:val="24"/>
          <w:szCs w:val="24"/>
        </w:rPr>
        <w:t>(d</w:t>
      </w:r>
      <w:r w:rsidR="00715E0A" w:rsidRPr="00105644">
        <w:rPr>
          <w:sz w:val="24"/>
          <w:szCs w:val="24"/>
        </w:rPr>
        <w:t>) Digital Millennium Copyright Act 1998</w:t>
      </w:r>
    </w:p>
    <w:p w14:paraId="4A470EE2" w14:textId="77777777" w:rsidR="009042AF" w:rsidRPr="00105644" w:rsidRDefault="009042AF" w:rsidP="00C948DB">
      <w:pPr>
        <w:rPr>
          <w:rFonts w:cs="Times New Roman"/>
          <w:sz w:val="24"/>
          <w:szCs w:val="24"/>
          <w:lang w:val="en-GB" w:eastAsia="en-GB"/>
        </w:rPr>
      </w:pPr>
    </w:p>
    <w:p w14:paraId="2312D00A" w14:textId="3CC04848" w:rsidR="009042AF" w:rsidRPr="00105644" w:rsidRDefault="009042AF" w:rsidP="00C948DB">
      <w:pPr>
        <w:rPr>
          <w:rFonts w:cs="Times New Roman"/>
          <w:sz w:val="24"/>
          <w:szCs w:val="24"/>
        </w:rPr>
      </w:pPr>
      <w:r w:rsidRPr="00105644">
        <w:rPr>
          <w:rFonts w:cs="Times New Roman"/>
          <w:sz w:val="24"/>
          <w:szCs w:val="24"/>
          <w:lang w:val="en-GB" w:eastAsia="en-GB"/>
        </w:rPr>
        <w:tab/>
      </w:r>
      <w:r w:rsidRPr="00105644">
        <w:rPr>
          <w:rFonts w:cs="Times New Roman"/>
          <w:sz w:val="24"/>
          <w:szCs w:val="24"/>
        </w:rPr>
        <w:t xml:space="preserve">The Digital Millennium Copyright Act (DMCA) </w:t>
      </w:r>
      <w:r w:rsidR="00ED5467" w:rsidRPr="00105644">
        <w:rPr>
          <w:rFonts w:cs="Times New Roman"/>
          <w:sz w:val="24"/>
          <w:szCs w:val="24"/>
        </w:rPr>
        <w:t xml:space="preserve">contains a number of provisions of importance. Title I </w:t>
      </w:r>
      <w:r w:rsidRPr="00105644">
        <w:rPr>
          <w:rFonts w:cs="Times New Roman"/>
          <w:sz w:val="24"/>
          <w:szCs w:val="24"/>
        </w:rPr>
        <w:t>prohibits the circumvention of copy-prevention systems</w:t>
      </w:r>
      <w:r w:rsidR="00715E0A" w:rsidRPr="00105644">
        <w:rPr>
          <w:rFonts w:cs="Times New Roman"/>
          <w:sz w:val="24"/>
          <w:szCs w:val="24"/>
        </w:rPr>
        <w:t xml:space="preserve"> and contains</w:t>
      </w:r>
      <w:r w:rsidRPr="00105644">
        <w:rPr>
          <w:rFonts w:cs="Times New Roman"/>
          <w:sz w:val="24"/>
          <w:szCs w:val="24"/>
        </w:rPr>
        <w:t xml:space="preserve"> an exemption</w:t>
      </w:r>
      <w:r w:rsidR="00715E0A" w:rsidRPr="00105644">
        <w:rPr>
          <w:rFonts w:cs="Times New Roman"/>
          <w:sz w:val="24"/>
          <w:szCs w:val="24"/>
        </w:rPr>
        <w:t xml:space="preserve"> </w:t>
      </w:r>
      <w:r w:rsidRPr="00105644">
        <w:rPr>
          <w:rFonts w:cs="Times New Roman"/>
          <w:sz w:val="24"/>
          <w:szCs w:val="24"/>
        </w:rPr>
        <w:t xml:space="preserve">for </w:t>
      </w:r>
      <w:r w:rsidR="00715E0A" w:rsidRPr="00105644">
        <w:rPr>
          <w:rFonts w:cs="Times New Roman"/>
          <w:sz w:val="24"/>
          <w:szCs w:val="24"/>
        </w:rPr>
        <w:t xml:space="preserve">certain </w:t>
      </w:r>
      <w:r w:rsidRPr="00105644">
        <w:rPr>
          <w:rFonts w:cs="Times New Roman"/>
          <w:sz w:val="24"/>
          <w:szCs w:val="24"/>
        </w:rPr>
        <w:t>non-profit libraries, archives and research institutions holding copyrighted material for the sole purpose of making a good faith determination as to whether to acquire copyright in the material, and other research and reverse engineering exceptions. The exemption regarding libraries and archives is to be found in section 1201(c) of the DMCA.</w:t>
      </w:r>
    </w:p>
    <w:p w14:paraId="23C3E49B" w14:textId="77777777" w:rsidR="009042AF" w:rsidRPr="00105644" w:rsidRDefault="009042AF" w:rsidP="00C948DB">
      <w:pPr>
        <w:rPr>
          <w:rFonts w:cs="Times New Roman"/>
          <w:sz w:val="24"/>
          <w:szCs w:val="24"/>
        </w:rPr>
      </w:pPr>
    </w:p>
    <w:p w14:paraId="296A4F11" w14:textId="1558850B" w:rsidR="009042AF" w:rsidRPr="00105644" w:rsidRDefault="009042AF" w:rsidP="00F46E38">
      <w:pPr>
        <w:ind w:firstLine="720"/>
        <w:rPr>
          <w:rFonts w:cs="Times New Roman"/>
          <w:sz w:val="24"/>
          <w:szCs w:val="24"/>
        </w:rPr>
      </w:pPr>
      <w:r w:rsidRPr="00105644">
        <w:rPr>
          <w:rFonts w:cs="Times New Roman"/>
          <w:sz w:val="24"/>
          <w:szCs w:val="24"/>
        </w:rPr>
        <w:tab/>
      </w:r>
      <w:r w:rsidR="00ED5467" w:rsidRPr="00105644">
        <w:rPr>
          <w:rFonts w:cs="Times New Roman"/>
          <w:sz w:val="24"/>
          <w:szCs w:val="24"/>
        </w:rPr>
        <w:t xml:space="preserve">Title II </w:t>
      </w:r>
      <w:r w:rsidRPr="00105644">
        <w:rPr>
          <w:rFonts w:cs="Times New Roman"/>
          <w:sz w:val="24"/>
          <w:szCs w:val="24"/>
        </w:rPr>
        <w:t>provid</w:t>
      </w:r>
      <w:r w:rsidR="00913658" w:rsidRPr="00105644">
        <w:rPr>
          <w:rFonts w:cs="Times New Roman"/>
          <w:sz w:val="24"/>
          <w:szCs w:val="24"/>
        </w:rPr>
        <w:t xml:space="preserve">es a shield for </w:t>
      </w:r>
      <w:r w:rsidR="003D3D8D">
        <w:rPr>
          <w:rFonts w:cs="Times New Roman" w:hint="eastAsia"/>
          <w:sz w:val="24"/>
          <w:szCs w:val="24"/>
          <w:lang w:eastAsia="ko-KR"/>
        </w:rPr>
        <w:t>internet service providers (</w:t>
      </w:r>
      <w:r w:rsidR="00913658" w:rsidRPr="00105644">
        <w:rPr>
          <w:rFonts w:cs="Times New Roman"/>
          <w:sz w:val="24"/>
          <w:szCs w:val="24"/>
        </w:rPr>
        <w:t>ISPs</w:t>
      </w:r>
      <w:r w:rsidR="003D3D8D">
        <w:rPr>
          <w:rFonts w:cs="Times New Roman" w:hint="eastAsia"/>
          <w:sz w:val="24"/>
          <w:szCs w:val="24"/>
          <w:lang w:eastAsia="ko-KR"/>
        </w:rPr>
        <w:t>)</w:t>
      </w:r>
      <w:r w:rsidR="00913658" w:rsidRPr="00105644">
        <w:rPr>
          <w:rFonts w:cs="Times New Roman"/>
          <w:sz w:val="24"/>
          <w:szCs w:val="24"/>
        </w:rPr>
        <w:t xml:space="preserve"> and other I</w:t>
      </w:r>
      <w:r w:rsidRPr="00105644">
        <w:rPr>
          <w:rFonts w:cs="Times New Roman"/>
          <w:sz w:val="24"/>
          <w:szCs w:val="24"/>
        </w:rPr>
        <w:t xml:space="preserve">nternet intermediaries from direct copyright infringement liability as well as from secondary liability for infringement committed by others. The </w:t>
      </w:r>
      <w:r w:rsidR="00ED5467" w:rsidRPr="00105644">
        <w:rPr>
          <w:rFonts w:cs="Times New Roman"/>
          <w:sz w:val="24"/>
          <w:szCs w:val="24"/>
        </w:rPr>
        <w:t>so-called “</w:t>
      </w:r>
      <w:r w:rsidRPr="00105644">
        <w:rPr>
          <w:rFonts w:cs="Times New Roman"/>
          <w:sz w:val="24"/>
          <w:szCs w:val="24"/>
        </w:rPr>
        <w:t>safe harbor</w:t>
      </w:r>
      <w:r w:rsidR="00ED5467" w:rsidRPr="00105644">
        <w:rPr>
          <w:rFonts w:cs="Times New Roman"/>
          <w:sz w:val="24"/>
          <w:szCs w:val="24"/>
        </w:rPr>
        <w:t>”</w:t>
      </w:r>
      <w:r w:rsidRPr="00105644">
        <w:rPr>
          <w:rFonts w:cs="Times New Roman"/>
          <w:sz w:val="24"/>
          <w:szCs w:val="24"/>
        </w:rPr>
        <w:t xml:space="preserve"> applies to entities “offering the transmission, routing, or providing of connections for digital online communications, between or among points specified by a user, of material of the user's choosing, without modification to the content of the material as sent or received” and includes more widely any “provider of online services or network access, or the operator of facilities.”</w:t>
      </w:r>
      <w:r w:rsidRPr="00105644">
        <w:rPr>
          <w:rStyle w:val="FootnoteReference"/>
          <w:rFonts w:cs="Times New Roman"/>
          <w:sz w:val="24"/>
          <w:szCs w:val="24"/>
        </w:rPr>
        <w:footnoteReference w:id="20"/>
      </w:r>
      <w:r w:rsidR="00ED5467" w:rsidRPr="00105644">
        <w:rPr>
          <w:rFonts w:cs="Times New Roman"/>
          <w:sz w:val="24"/>
          <w:szCs w:val="24"/>
        </w:rPr>
        <w:t xml:space="preserve"> </w:t>
      </w:r>
      <w:r w:rsidR="00C040E6">
        <w:rPr>
          <w:rFonts w:cs="Times New Roman" w:hint="eastAsia"/>
          <w:sz w:val="24"/>
          <w:szCs w:val="24"/>
          <w:lang w:eastAsia="ko-KR"/>
        </w:rPr>
        <w:t>However, this shield against liability does not apply when the intermediary itself is the infringer</w:t>
      </w:r>
      <w:r w:rsidR="00C040E6">
        <w:rPr>
          <w:rFonts w:cs="Times New Roman"/>
          <w:sz w:val="24"/>
          <w:szCs w:val="24"/>
          <w:lang w:eastAsia="ko-KR"/>
        </w:rPr>
        <w:t>—</w:t>
      </w:r>
      <w:r w:rsidR="00C040E6">
        <w:rPr>
          <w:rFonts w:cs="Times New Roman" w:hint="eastAsia"/>
          <w:sz w:val="24"/>
          <w:szCs w:val="24"/>
          <w:lang w:eastAsia="ko-KR"/>
        </w:rPr>
        <w:t xml:space="preserve">in other words, YouTube (provided that they meet all the statutory </w:t>
      </w:r>
      <w:r w:rsidR="00C040E6">
        <w:rPr>
          <w:rFonts w:cs="Times New Roman" w:hint="eastAsia"/>
          <w:sz w:val="24"/>
          <w:szCs w:val="24"/>
          <w:lang w:eastAsia="ko-KR"/>
        </w:rPr>
        <w:lastRenderedPageBreak/>
        <w:t xml:space="preserve">requirements) may be shielded from liability for an infringing video uploaded by a user, but an online news archive that is itself uploading news content would not. </w:t>
      </w:r>
    </w:p>
    <w:p w14:paraId="6E681737" w14:textId="77777777" w:rsidR="009042AF" w:rsidRPr="00105644" w:rsidRDefault="009042AF" w:rsidP="00C948DB">
      <w:pPr>
        <w:rPr>
          <w:rFonts w:cs="Times New Roman"/>
          <w:sz w:val="24"/>
          <w:szCs w:val="24"/>
        </w:rPr>
      </w:pPr>
    </w:p>
    <w:p w14:paraId="476A37CA" w14:textId="77777777" w:rsidR="00720051" w:rsidRPr="00105644" w:rsidRDefault="009042AF" w:rsidP="00FF55AD">
      <w:pPr>
        <w:pStyle w:val="Heading3"/>
        <w:rPr>
          <w:sz w:val="24"/>
          <w:szCs w:val="24"/>
        </w:rPr>
      </w:pPr>
      <w:bookmarkStart w:id="9" w:name="_Toc220921538"/>
      <w:r w:rsidRPr="00105644">
        <w:rPr>
          <w:sz w:val="24"/>
          <w:szCs w:val="24"/>
        </w:rPr>
        <w:t>4</w:t>
      </w:r>
      <w:r w:rsidR="00720051" w:rsidRPr="00105644">
        <w:rPr>
          <w:sz w:val="24"/>
          <w:szCs w:val="24"/>
        </w:rPr>
        <w:t>. Protected works</w:t>
      </w:r>
      <w:bookmarkEnd w:id="9"/>
    </w:p>
    <w:p w14:paraId="50EB138D" w14:textId="77777777" w:rsidR="00720051" w:rsidRPr="00105644" w:rsidRDefault="00720051" w:rsidP="00BA605D">
      <w:pPr>
        <w:pStyle w:val="Heading4"/>
        <w:rPr>
          <w:sz w:val="24"/>
          <w:szCs w:val="24"/>
        </w:rPr>
      </w:pPr>
      <w:r w:rsidRPr="00105644">
        <w:rPr>
          <w:sz w:val="24"/>
          <w:szCs w:val="24"/>
        </w:rPr>
        <w:t>(a) Overview: works of authorship</w:t>
      </w:r>
    </w:p>
    <w:p w14:paraId="6559F9E3" w14:textId="77777777" w:rsidR="00DD048A" w:rsidRPr="00105644" w:rsidRDefault="00DD048A" w:rsidP="00C948DB">
      <w:pPr>
        <w:spacing w:after="240"/>
        <w:ind w:firstLine="720"/>
        <w:contextualSpacing/>
        <w:rPr>
          <w:rFonts w:cs="Times New Roman"/>
          <w:sz w:val="24"/>
          <w:szCs w:val="24"/>
        </w:rPr>
      </w:pPr>
    </w:p>
    <w:p w14:paraId="1D79328F" w14:textId="3CC4D363" w:rsidR="00DD048A" w:rsidRPr="00105644" w:rsidRDefault="00DD048A" w:rsidP="00FB6622">
      <w:pPr>
        <w:spacing w:after="240"/>
        <w:ind w:firstLine="720"/>
        <w:contextualSpacing/>
        <w:rPr>
          <w:rFonts w:cs="Times New Roman"/>
          <w:sz w:val="24"/>
          <w:szCs w:val="24"/>
        </w:rPr>
      </w:pPr>
      <w:r w:rsidRPr="00105644">
        <w:rPr>
          <w:rFonts w:cs="Times New Roman"/>
          <w:sz w:val="24"/>
          <w:szCs w:val="24"/>
        </w:rPr>
        <w:t>“Works of authorship” include the following categories:</w:t>
      </w:r>
      <w:r w:rsidRPr="00105644">
        <w:rPr>
          <w:rStyle w:val="FootnoteReference"/>
          <w:rFonts w:cs="Times New Roman"/>
          <w:sz w:val="24"/>
          <w:szCs w:val="24"/>
        </w:rPr>
        <w:footnoteReference w:id="21"/>
      </w:r>
      <w:r w:rsidR="00FB6622" w:rsidRPr="00105644">
        <w:rPr>
          <w:rFonts w:cs="Times New Roman"/>
          <w:sz w:val="24"/>
          <w:szCs w:val="24"/>
        </w:rPr>
        <w:t xml:space="preserve"> l</w:t>
      </w:r>
      <w:r w:rsidRPr="00105644">
        <w:rPr>
          <w:rFonts w:cs="Times New Roman"/>
          <w:sz w:val="24"/>
          <w:szCs w:val="24"/>
        </w:rPr>
        <w:t xml:space="preserve">iterary works; </w:t>
      </w:r>
      <w:r w:rsidR="00FB6622" w:rsidRPr="00105644">
        <w:rPr>
          <w:rFonts w:cs="Times New Roman"/>
          <w:sz w:val="24"/>
          <w:szCs w:val="24"/>
        </w:rPr>
        <w:t>m</w:t>
      </w:r>
      <w:r w:rsidRPr="00105644">
        <w:rPr>
          <w:rFonts w:cs="Times New Roman"/>
          <w:sz w:val="24"/>
          <w:szCs w:val="24"/>
        </w:rPr>
        <w:t>usic – including any accompanying words;</w:t>
      </w:r>
      <w:r w:rsidR="00FB6622" w:rsidRPr="00105644">
        <w:rPr>
          <w:rFonts w:cs="Times New Roman"/>
          <w:sz w:val="24"/>
          <w:szCs w:val="24"/>
        </w:rPr>
        <w:t xml:space="preserve"> d</w:t>
      </w:r>
      <w:r w:rsidRPr="00105644">
        <w:rPr>
          <w:rFonts w:cs="Times New Roman"/>
          <w:sz w:val="24"/>
          <w:szCs w:val="24"/>
        </w:rPr>
        <w:t>ramatic works – including any accompanying music;</w:t>
      </w:r>
      <w:r w:rsidR="00FB6622" w:rsidRPr="00105644">
        <w:rPr>
          <w:rFonts w:cs="Times New Roman"/>
          <w:sz w:val="24"/>
          <w:szCs w:val="24"/>
        </w:rPr>
        <w:t xml:space="preserve"> p</w:t>
      </w:r>
      <w:r w:rsidRPr="00105644">
        <w:rPr>
          <w:rFonts w:cs="Times New Roman"/>
          <w:sz w:val="24"/>
          <w:szCs w:val="24"/>
        </w:rPr>
        <w:t>antomimes</w:t>
      </w:r>
      <w:r w:rsidRPr="00105644">
        <w:rPr>
          <w:rStyle w:val="FootnoteReference"/>
          <w:rFonts w:cs="Times New Roman"/>
          <w:sz w:val="24"/>
          <w:szCs w:val="24"/>
        </w:rPr>
        <w:footnoteReference w:id="22"/>
      </w:r>
      <w:r w:rsidRPr="00105644">
        <w:rPr>
          <w:rFonts w:cs="Times New Roman"/>
          <w:sz w:val="24"/>
          <w:szCs w:val="24"/>
        </w:rPr>
        <w:t xml:space="preserve"> and choreography;</w:t>
      </w:r>
      <w:r w:rsidR="00FB6622" w:rsidRPr="00105644">
        <w:rPr>
          <w:rFonts w:cs="Times New Roman"/>
          <w:sz w:val="24"/>
          <w:szCs w:val="24"/>
        </w:rPr>
        <w:t xml:space="preserve"> p</w:t>
      </w:r>
      <w:r w:rsidRPr="00105644">
        <w:rPr>
          <w:rFonts w:cs="Times New Roman"/>
          <w:sz w:val="24"/>
          <w:szCs w:val="24"/>
        </w:rPr>
        <w:t>ictorial, graphic, and sculptural works;</w:t>
      </w:r>
      <w:r w:rsidR="00FB6622" w:rsidRPr="00105644">
        <w:rPr>
          <w:rFonts w:cs="Times New Roman"/>
          <w:sz w:val="24"/>
          <w:szCs w:val="24"/>
        </w:rPr>
        <w:t xml:space="preserve"> m</w:t>
      </w:r>
      <w:r w:rsidRPr="00105644">
        <w:rPr>
          <w:rFonts w:cs="Times New Roman"/>
          <w:sz w:val="24"/>
          <w:szCs w:val="24"/>
        </w:rPr>
        <w:t>otion pictures and other audiovisual works;</w:t>
      </w:r>
      <w:r w:rsidR="00FB6622" w:rsidRPr="00105644">
        <w:rPr>
          <w:rFonts w:cs="Times New Roman"/>
          <w:sz w:val="24"/>
          <w:szCs w:val="24"/>
        </w:rPr>
        <w:t xml:space="preserve"> s</w:t>
      </w:r>
      <w:r w:rsidRPr="00105644">
        <w:rPr>
          <w:rFonts w:cs="Times New Roman"/>
          <w:sz w:val="24"/>
          <w:szCs w:val="24"/>
        </w:rPr>
        <w:t>ound recordings;</w:t>
      </w:r>
      <w:r w:rsidRPr="00105644">
        <w:rPr>
          <w:rStyle w:val="FootnoteReference"/>
          <w:rFonts w:cs="Times New Roman"/>
          <w:sz w:val="24"/>
          <w:szCs w:val="24"/>
        </w:rPr>
        <w:footnoteReference w:id="23"/>
      </w:r>
      <w:r w:rsidRPr="00105644">
        <w:rPr>
          <w:rFonts w:cs="Times New Roman"/>
          <w:sz w:val="24"/>
          <w:szCs w:val="24"/>
        </w:rPr>
        <w:t xml:space="preserve"> and </w:t>
      </w:r>
      <w:r w:rsidR="00FB6622" w:rsidRPr="00105644">
        <w:rPr>
          <w:rFonts w:cs="Times New Roman"/>
          <w:sz w:val="24"/>
          <w:szCs w:val="24"/>
        </w:rPr>
        <w:t>a</w:t>
      </w:r>
      <w:r w:rsidRPr="00105644">
        <w:rPr>
          <w:rFonts w:cs="Times New Roman"/>
          <w:sz w:val="24"/>
          <w:szCs w:val="24"/>
        </w:rPr>
        <w:t>rchitectural works.</w:t>
      </w:r>
      <w:r w:rsidRPr="00105644">
        <w:rPr>
          <w:rStyle w:val="FootnoteReference"/>
          <w:rFonts w:cs="Times New Roman"/>
          <w:sz w:val="24"/>
          <w:szCs w:val="24"/>
        </w:rPr>
        <w:footnoteReference w:id="24"/>
      </w:r>
      <w:r w:rsidR="00FB6622" w:rsidRPr="00105644">
        <w:rPr>
          <w:rFonts w:cs="Times New Roman"/>
          <w:sz w:val="24"/>
          <w:szCs w:val="24"/>
        </w:rPr>
        <w:t xml:space="preserve"> </w:t>
      </w:r>
      <w:r w:rsidRPr="00105644">
        <w:rPr>
          <w:rFonts w:cs="Times New Roman"/>
          <w:sz w:val="24"/>
          <w:szCs w:val="24"/>
        </w:rPr>
        <w:t xml:space="preserve">These categories should be viewed broadly. </w:t>
      </w:r>
      <w:r w:rsidR="00C320E0" w:rsidRPr="00105644">
        <w:rPr>
          <w:rFonts w:cs="Times New Roman"/>
          <w:sz w:val="24"/>
          <w:szCs w:val="24"/>
        </w:rPr>
        <w:t>Motion pictures are copyrightable as a separate category under 17 U.S.C. § 102 (a)(6) even when they capture non-copyrightable things such as natural phenomena or nonfictional events.</w:t>
      </w:r>
    </w:p>
    <w:p w14:paraId="4D9549C7" w14:textId="77777777" w:rsidR="00DD048A" w:rsidRPr="00105644" w:rsidRDefault="00DD048A" w:rsidP="00C948DB">
      <w:pPr>
        <w:rPr>
          <w:rFonts w:cs="Times New Roman"/>
          <w:sz w:val="24"/>
          <w:szCs w:val="24"/>
        </w:rPr>
      </w:pPr>
    </w:p>
    <w:p w14:paraId="733C291D" w14:textId="77777777" w:rsidR="00534807" w:rsidRPr="00105644" w:rsidRDefault="00DD048A" w:rsidP="00C948DB">
      <w:pPr>
        <w:ind w:firstLine="720"/>
        <w:rPr>
          <w:rFonts w:cs="Times New Roman"/>
          <w:sz w:val="24"/>
          <w:szCs w:val="24"/>
        </w:rPr>
      </w:pPr>
      <w:r w:rsidRPr="00105644">
        <w:rPr>
          <w:rFonts w:cs="Times New Roman"/>
          <w:sz w:val="24"/>
          <w:szCs w:val="24"/>
        </w:rPr>
        <w:t xml:space="preserve">Works that are not protected </w:t>
      </w:r>
      <w:r w:rsidR="00534807" w:rsidRPr="00105644">
        <w:rPr>
          <w:rFonts w:cs="Times New Roman"/>
          <w:sz w:val="24"/>
          <w:szCs w:val="24"/>
        </w:rPr>
        <w:t xml:space="preserve">under </w:t>
      </w:r>
      <w:r w:rsidRPr="00105644">
        <w:rPr>
          <w:rFonts w:cs="Times New Roman"/>
          <w:sz w:val="24"/>
          <w:szCs w:val="24"/>
        </w:rPr>
        <w:t>federal copyright laws may still be protected by what is often called “common law copyright.” Varying from state to state, common law copyright represents a combination of state-based law derived from formal state copyright statutes, laws in related substantive areas (</w:t>
      </w:r>
      <w:r w:rsidRPr="00105644">
        <w:rPr>
          <w:rFonts w:cs="Times New Roman"/>
          <w:sz w:val="24"/>
          <w:szCs w:val="24"/>
          <w:u w:val="single"/>
        </w:rPr>
        <w:t>e.g.</w:t>
      </w:r>
      <w:r w:rsidRPr="00105644">
        <w:rPr>
          <w:rFonts w:cs="Times New Roman"/>
          <w:sz w:val="24"/>
          <w:szCs w:val="24"/>
        </w:rPr>
        <w:t xml:space="preserve">, anti-bootlegging legislation), and judicial decisions.  </w:t>
      </w:r>
    </w:p>
    <w:p w14:paraId="660224DC" w14:textId="77777777" w:rsidR="00534807" w:rsidRPr="00105644" w:rsidRDefault="00534807" w:rsidP="00C948DB">
      <w:pPr>
        <w:ind w:firstLine="720"/>
        <w:rPr>
          <w:rFonts w:cs="Times New Roman"/>
          <w:sz w:val="24"/>
          <w:szCs w:val="24"/>
        </w:rPr>
      </w:pPr>
    </w:p>
    <w:p w14:paraId="52E01B70" w14:textId="239082F8" w:rsidR="006D49F5" w:rsidRPr="00105644" w:rsidRDefault="00DD048A" w:rsidP="00FB6622">
      <w:pPr>
        <w:ind w:firstLine="720"/>
        <w:rPr>
          <w:rFonts w:cs="Times New Roman"/>
          <w:sz w:val="24"/>
          <w:szCs w:val="24"/>
        </w:rPr>
      </w:pPr>
      <w:r w:rsidRPr="00105644">
        <w:rPr>
          <w:rFonts w:cs="Times New Roman"/>
          <w:sz w:val="24"/>
          <w:szCs w:val="24"/>
        </w:rPr>
        <w:t xml:space="preserve">Copyright protection does not exist </w:t>
      </w:r>
      <w:r w:rsidR="00534807" w:rsidRPr="00105644">
        <w:rPr>
          <w:rFonts w:cs="Times New Roman"/>
          <w:sz w:val="24"/>
          <w:szCs w:val="24"/>
        </w:rPr>
        <w:t>in works that are unfixed and in</w:t>
      </w:r>
      <w:r w:rsidRPr="00105644">
        <w:rPr>
          <w:rFonts w:cs="Times New Roman"/>
          <w:sz w:val="24"/>
          <w:szCs w:val="24"/>
        </w:rPr>
        <w:t xml:space="preserve"> the intrinsic mechanical or utilitarian aspects of “useful articles,” such as clothing, furniture, machinery, dinnerware, and lighting fixtures (although such aspects may be protected by patents). </w:t>
      </w:r>
      <w:r w:rsidR="00CF0C3B" w:rsidRPr="00105644">
        <w:rPr>
          <w:rFonts w:cs="Times New Roman"/>
          <w:sz w:val="24"/>
          <w:szCs w:val="24"/>
        </w:rPr>
        <w:t>Nor</w:t>
      </w:r>
      <w:r w:rsidRPr="00105644">
        <w:rPr>
          <w:rFonts w:cs="Times New Roman"/>
          <w:sz w:val="24"/>
          <w:szCs w:val="24"/>
        </w:rPr>
        <w:t xml:space="preserve"> does copyright protection automatically exist for the shape or design of a utilitarian object, even if it is aesthetically pleasing. </w:t>
      </w:r>
      <w:r w:rsidR="00534807" w:rsidRPr="00105644">
        <w:rPr>
          <w:rFonts w:cs="Times New Roman"/>
          <w:sz w:val="24"/>
          <w:szCs w:val="24"/>
        </w:rPr>
        <w:t xml:space="preserve">Thus, filming a designer’s chair should not constitute a breach of copyright. </w:t>
      </w:r>
      <w:r w:rsidRPr="00105644">
        <w:rPr>
          <w:rFonts w:cs="Times New Roman"/>
          <w:sz w:val="24"/>
          <w:szCs w:val="24"/>
        </w:rPr>
        <w:t>Also excluded from federal copyright protection are “works of the United States government.”</w:t>
      </w:r>
      <w:r w:rsidRPr="00105644">
        <w:rPr>
          <w:rStyle w:val="FootnoteReference"/>
          <w:rFonts w:cs="Times New Roman"/>
          <w:sz w:val="24"/>
          <w:szCs w:val="24"/>
        </w:rPr>
        <w:footnoteReference w:id="25"/>
      </w:r>
      <w:r w:rsidR="002E01DE" w:rsidRPr="00105644">
        <w:rPr>
          <w:rFonts w:cs="Times New Roman"/>
          <w:sz w:val="24"/>
          <w:szCs w:val="24"/>
        </w:rPr>
        <w:t xml:space="preserve"> </w:t>
      </w:r>
      <w:r w:rsidR="00FB6622" w:rsidRPr="00105644">
        <w:rPr>
          <w:rFonts w:cs="Times New Roman"/>
          <w:sz w:val="24"/>
          <w:szCs w:val="24"/>
        </w:rPr>
        <w:t xml:space="preserve">This guide focuses on </w:t>
      </w:r>
      <w:r w:rsidR="002E01DE" w:rsidRPr="00105644">
        <w:rPr>
          <w:rFonts w:cs="Times New Roman"/>
          <w:sz w:val="24"/>
          <w:szCs w:val="24"/>
        </w:rPr>
        <w:t>works of authorship that could be included in news footage and therefore present copyright issues.</w:t>
      </w:r>
    </w:p>
    <w:p w14:paraId="64CACF56" w14:textId="79FD3A2F" w:rsidR="00DD048A" w:rsidRPr="00105644" w:rsidRDefault="00720051" w:rsidP="00BA605D">
      <w:pPr>
        <w:pStyle w:val="Heading4"/>
        <w:rPr>
          <w:sz w:val="24"/>
          <w:szCs w:val="24"/>
        </w:rPr>
      </w:pPr>
      <w:r w:rsidRPr="00105644">
        <w:rPr>
          <w:sz w:val="24"/>
          <w:szCs w:val="24"/>
        </w:rPr>
        <w:t>(b) Pictorial, Graphic, and Sculptural Works</w:t>
      </w:r>
      <w:r w:rsidR="00DD048A" w:rsidRPr="00105644">
        <w:rPr>
          <w:sz w:val="24"/>
          <w:szCs w:val="24"/>
        </w:rPr>
        <w:t xml:space="preserve"> </w:t>
      </w:r>
    </w:p>
    <w:p w14:paraId="53810F7A" w14:textId="77777777" w:rsidR="00DD048A" w:rsidRPr="00105644" w:rsidRDefault="00DD048A" w:rsidP="00BA605D">
      <w:pPr>
        <w:keepNext/>
        <w:keepLines/>
        <w:ind w:firstLine="720"/>
        <w:rPr>
          <w:rFonts w:cs="Times New Roman"/>
          <w:sz w:val="24"/>
          <w:szCs w:val="24"/>
        </w:rPr>
      </w:pPr>
    </w:p>
    <w:p w14:paraId="25D227C4" w14:textId="6432F2BE" w:rsidR="00FB6622" w:rsidRPr="00105644" w:rsidRDefault="00DD048A" w:rsidP="00FB6622">
      <w:pPr>
        <w:ind w:firstLine="720"/>
        <w:rPr>
          <w:rFonts w:cs="Times New Roman"/>
          <w:sz w:val="24"/>
          <w:szCs w:val="24"/>
        </w:rPr>
      </w:pPr>
      <w:r w:rsidRPr="00105644">
        <w:rPr>
          <w:rFonts w:cs="Times New Roman"/>
          <w:sz w:val="24"/>
          <w:szCs w:val="24"/>
        </w:rPr>
        <w:t>According to the Copyright Act, pictorial, graphic, and sculptural works include two d</w:t>
      </w:r>
      <w:r w:rsidR="00FB6622" w:rsidRPr="00105644">
        <w:rPr>
          <w:rFonts w:cs="Times New Roman"/>
          <w:sz w:val="24"/>
          <w:szCs w:val="24"/>
        </w:rPr>
        <w:t xml:space="preserve">imensional or three-dimensional </w:t>
      </w:r>
      <w:r w:rsidRPr="00105644">
        <w:rPr>
          <w:rFonts w:cs="Times New Roman"/>
          <w:sz w:val="24"/>
          <w:szCs w:val="24"/>
        </w:rPr>
        <w:t>works of fine, graphic and applied art; photographs; prints and art reproductions; maps, globes, charts and other cartographic works; diagrams and models; and</w:t>
      </w:r>
      <w:r w:rsidR="00FB6622" w:rsidRPr="00105644">
        <w:rPr>
          <w:rFonts w:cs="Times New Roman"/>
          <w:sz w:val="24"/>
          <w:szCs w:val="24"/>
        </w:rPr>
        <w:t xml:space="preserve"> </w:t>
      </w:r>
      <w:r w:rsidRPr="00105644">
        <w:rPr>
          <w:rFonts w:cs="Times New Roman"/>
          <w:sz w:val="24"/>
          <w:szCs w:val="24"/>
        </w:rPr>
        <w:t>technical drawings, including architectural plans.</w:t>
      </w:r>
      <w:r w:rsidRPr="00105644">
        <w:rPr>
          <w:rStyle w:val="FootnoteReference"/>
          <w:rFonts w:cs="Times New Roman"/>
          <w:sz w:val="24"/>
          <w:szCs w:val="24"/>
        </w:rPr>
        <w:footnoteReference w:id="26"/>
      </w:r>
      <w:r w:rsidR="00FB6622" w:rsidRPr="00105644">
        <w:rPr>
          <w:rFonts w:cs="Times New Roman"/>
          <w:sz w:val="24"/>
          <w:szCs w:val="24"/>
        </w:rPr>
        <w:t xml:space="preserve"> </w:t>
      </w:r>
      <w:r w:rsidRPr="00105644">
        <w:rPr>
          <w:rFonts w:cs="Times New Roman"/>
          <w:sz w:val="24"/>
          <w:szCs w:val="24"/>
        </w:rPr>
        <w:t xml:space="preserve">Copyright can only protect pictorial, graphic, or sculptural elements in useful objects when those elements can be identified separately from the utilitarian aspects of the object. For example, the design of a chair may not be eligible for copyright protection, but an image carved on the chair’s back may be copyrighted. </w:t>
      </w:r>
      <w:r w:rsidR="00B233CF" w:rsidRPr="00105644">
        <w:rPr>
          <w:rFonts w:cs="Times New Roman"/>
          <w:sz w:val="24"/>
          <w:szCs w:val="24"/>
        </w:rPr>
        <w:t xml:space="preserve">Thus if a video captures an object which is recognizably copyrighted, the images may need to be analyzed for compliance with copyright law. </w:t>
      </w:r>
      <w:r w:rsidRPr="00105644">
        <w:rPr>
          <w:rFonts w:cs="Times New Roman"/>
          <w:sz w:val="24"/>
          <w:szCs w:val="24"/>
        </w:rPr>
        <w:t xml:space="preserve">The protection, </w:t>
      </w:r>
      <w:r w:rsidRPr="00105644">
        <w:rPr>
          <w:rFonts w:cs="Times New Roman"/>
          <w:sz w:val="24"/>
          <w:szCs w:val="24"/>
        </w:rPr>
        <w:lastRenderedPageBreak/>
        <w:t xml:space="preserve">however, applies only to the distinct </w:t>
      </w:r>
      <w:r w:rsidR="00134E0F" w:rsidRPr="00105644">
        <w:rPr>
          <w:rFonts w:cs="Times New Roman"/>
          <w:sz w:val="24"/>
          <w:szCs w:val="24"/>
        </w:rPr>
        <w:t xml:space="preserve">copyrighted </w:t>
      </w:r>
      <w:r w:rsidRPr="00105644">
        <w:rPr>
          <w:rFonts w:cs="Times New Roman"/>
          <w:sz w:val="24"/>
          <w:szCs w:val="24"/>
        </w:rPr>
        <w:t xml:space="preserve">element, and not to the underlying object </w:t>
      </w:r>
      <w:r w:rsidR="00134E0F" w:rsidRPr="00105644">
        <w:rPr>
          <w:rFonts w:cs="Times New Roman"/>
          <w:sz w:val="24"/>
          <w:szCs w:val="24"/>
        </w:rPr>
        <w:t xml:space="preserve">(the chair) </w:t>
      </w:r>
      <w:r w:rsidR="00340AFD" w:rsidRPr="00105644">
        <w:rPr>
          <w:rFonts w:cs="Times New Roman"/>
          <w:sz w:val="24"/>
          <w:szCs w:val="24"/>
        </w:rPr>
        <w:t>as a whole.</w:t>
      </w:r>
      <w:r w:rsidR="00340AFD" w:rsidRPr="00105644">
        <w:rPr>
          <w:rStyle w:val="FootnoteReference"/>
          <w:rFonts w:cs="Times New Roman"/>
          <w:sz w:val="24"/>
          <w:szCs w:val="24"/>
        </w:rPr>
        <w:footnoteReference w:id="27"/>
      </w:r>
    </w:p>
    <w:p w14:paraId="5CF7B6EB" w14:textId="7151A4FA" w:rsidR="00DD048A" w:rsidRPr="00105644" w:rsidRDefault="00FB6622" w:rsidP="00BA605D">
      <w:pPr>
        <w:pStyle w:val="Heading4"/>
        <w:rPr>
          <w:sz w:val="24"/>
          <w:szCs w:val="24"/>
        </w:rPr>
      </w:pPr>
      <w:r w:rsidRPr="00105644">
        <w:rPr>
          <w:sz w:val="24"/>
          <w:szCs w:val="24"/>
        </w:rPr>
        <w:t>(c)</w:t>
      </w:r>
      <w:r w:rsidRPr="00105644">
        <w:rPr>
          <w:sz w:val="24"/>
          <w:szCs w:val="24"/>
        </w:rPr>
        <w:tab/>
      </w:r>
      <w:r w:rsidR="00720051" w:rsidRPr="00105644">
        <w:rPr>
          <w:sz w:val="24"/>
          <w:szCs w:val="24"/>
        </w:rPr>
        <w:t>Music</w:t>
      </w:r>
      <w:r w:rsidR="00DD048A" w:rsidRPr="00105644">
        <w:rPr>
          <w:sz w:val="24"/>
          <w:szCs w:val="24"/>
        </w:rPr>
        <w:t xml:space="preserve"> </w:t>
      </w:r>
    </w:p>
    <w:p w14:paraId="2631502E" w14:textId="77777777" w:rsidR="00DD048A" w:rsidRPr="00105644" w:rsidRDefault="00DD048A" w:rsidP="00C948DB">
      <w:pPr>
        <w:rPr>
          <w:rFonts w:cs="Times New Roman"/>
          <w:sz w:val="24"/>
          <w:szCs w:val="24"/>
        </w:rPr>
      </w:pPr>
    </w:p>
    <w:p w14:paraId="4CDDC363" w14:textId="77777777" w:rsidR="00720051" w:rsidRPr="00105644" w:rsidRDefault="002E01DE" w:rsidP="00C948DB">
      <w:pPr>
        <w:spacing w:after="240"/>
        <w:ind w:firstLine="720"/>
        <w:rPr>
          <w:rFonts w:cs="Times New Roman"/>
          <w:sz w:val="24"/>
          <w:szCs w:val="24"/>
        </w:rPr>
      </w:pPr>
      <w:r w:rsidRPr="00105644">
        <w:rPr>
          <w:rFonts w:cs="Times New Roman"/>
          <w:sz w:val="24"/>
          <w:szCs w:val="24"/>
        </w:rPr>
        <w:t xml:space="preserve">Copyright in the music industry is a complex bundle of rights frequently subject to contracts and license agreements. </w:t>
      </w:r>
      <w:r w:rsidR="00DD048A" w:rsidRPr="00105644">
        <w:rPr>
          <w:rFonts w:cs="Times New Roman"/>
          <w:sz w:val="24"/>
          <w:szCs w:val="24"/>
        </w:rPr>
        <w:t xml:space="preserve">One should not confuse the </w:t>
      </w:r>
      <w:r w:rsidRPr="00105644">
        <w:rPr>
          <w:rFonts w:cs="Times New Roman"/>
          <w:sz w:val="24"/>
          <w:szCs w:val="24"/>
        </w:rPr>
        <w:t>copyright</w:t>
      </w:r>
      <w:r w:rsidR="00DD048A" w:rsidRPr="00105644">
        <w:rPr>
          <w:rFonts w:cs="Times New Roman"/>
          <w:sz w:val="24"/>
          <w:szCs w:val="24"/>
        </w:rPr>
        <w:t xml:space="preserve"> in </w:t>
      </w:r>
      <w:r w:rsidRPr="00105644">
        <w:rPr>
          <w:rFonts w:cs="Times New Roman"/>
          <w:sz w:val="24"/>
          <w:szCs w:val="24"/>
        </w:rPr>
        <w:t xml:space="preserve">a sound recording </w:t>
      </w:r>
      <w:r w:rsidR="00C555BA" w:rsidRPr="00105644">
        <w:rPr>
          <w:rFonts w:cs="Times New Roman"/>
          <w:sz w:val="24"/>
          <w:szCs w:val="24"/>
        </w:rPr>
        <w:t xml:space="preserve">(the record on a CD, for instance) </w:t>
      </w:r>
      <w:r w:rsidRPr="00105644">
        <w:rPr>
          <w:rFonts w:cs="Times New Roman"/>
          <w:sz w:val="24"/>
          <w:szCs w:val="24"/>
        </w:rPr>
        <w:t>with</w:t>
      </w:r>
      <w:r w:rsidR="00DD048A" w:rsidRPr="00105644">
        <w:rPr>
          <w:rFonts w:cs="Times New Roman"/>
          <w:sz w:val="24"/>
          <w:szCs w:val="24"/>
        </w:rPr>
        <w:t xml:space="preserve"> the </w:t>
      </w:r>
      <w:r w:rsidRPr="00105644">
        <w:rPr>
          <w:rFonts w:cs="Times New Roman"/>
          <w:sz w:val="24"/>
          <w:szCs w:val="24"/>
        </w:rPr>
        <w:t>copyright</w:t>
      </w:r>
      <w:r w:rsidR="00DD048A" w:rsidRPr="00105644">
        <w:rPr>
          <w:rFonts w:cs="Times New Roman"/>
          <w:sz w:val="24"/>
          <w:szCs w:val="24"/>
        </w:rPr>
        <w:t xml:space="preserve"> in </w:t>
      </w:r>
      <w:r w:rsidRPr="00105644">
        <w:rPr>
          <w:rFonts w:cs="Times New Roman"/>
          <w:sz w:val="24"/>
          <w:szCs w:val="24"/>
        </w:rPr>
        <w:t>a musical composition</w:t>
      </w:r>
      <w:r w:rsidR="00C555BA" w:rsidRPr="00105644">
        <w:rPr>
          <w:rFonts w:cs="Times New Roman"/>
          <w:sz w:val="24"/>
          <w:szCs w:val="24"/>
        </w:rPr>
        <w:t xml:space="preserve"> (the notes and composition themselves)</w:t>
      </w:r>
      <w:r w:rsidR="00DD048A" w:rsidRPr="00105644">
        <w:rPr>
          <w:rFonts w:cs="Times New Roman"/>
          <w:sz w:val="24"/>
          <w:szCs w:val="24"/>
        </w:rPr>
        <w:t xml:space="preserve">. There is </w:t>
      </w:r>
      <w:r w:rsidRPr="00105644">
        <w:rPr>
          <w:rFonts w:cs="Times New Roman"/>
          <w:sz w:val="24"/>
          <w:szCs w:val="24"/>
        </w:rPr>
        <w:t xml:space="preserve">also </w:t>
      </w:r>
      <w:r w:rsidR="00DD048A" w:rsidRPr="00105644">
        <w:rPr>
          <w:rFonts w:cs="Times New Roman"/>
          <w:sz w:val="24"/>
          <w:szCs w:val="24"/>
        </w:rPr>
        <w:t>a right of public performance</w:t>
      </w:r>
      <w:r w:rsidR="008D359B" w:rsidRPr="00105644">
        <w:rPr>
          <w:rFonts w:cs="Times New Roman"/>
          <w:sz w:val="24"/>
          <w:szCs w:val="24"/>
        </w:rPr>
        <w:t>,</w:t>
      </w:r>
      <w:r w:rsidR="00DD048A" w:rsidRPr="00105644">
        <w:rPr>
          <w:rFonts w:cs="Times New Roman"/>
          <w:sz w:val="24"/>
          <w:szCs w:val="24"/>
        </w:rPr>
        <w:t xml:space="preserve"> </w:t>
      </w:r>
      <w:r w:rsidR="008D359B" w:rsidRPr="00105644">
        <w:rPr>
          <w:rFonts w:cs="Times New Roman"/>
          <w:sz w:val="24"/>
          <w:szCs w:val="24"/>
        </w:rPr>
        <w:t xml:space="preserve">which </w:t>
      </w:r>
      <w:r w:rsidRPr="00105644">
        <w:rPr>
          <w:rFonts w:cs="Times New Roman"/>
          <w:sz w:val="24"/>
          <w:szCs w:val="24"/>
        </w:rPr>
        <w:t xml:space="preserve">is a right to </w:t>
      </w:r>
      <w:r w:rsidR="004D6F24" w:rsidRPr="00105644">
        <w:rPr>
          <w:rFonts w:cs="Times New Roman"/>
          <w:sz w:val="24"/>
          <w:szCs w:val="24"/>
        </w:rPr>
        <w:t xml:space="preserve">physically perform </w:t>
      </w:r>
      <w:r w:rsidR="00DD048A" w:rsidRPr="00105644">
        <w:rPr>
          <w:rFonts w:cs="Times New Roman"/>
          <w:sz w:val="24"/>
          <w:szCs w:val="24"/>
        </w:rPr>
        <w:t>the musical</w:t>
      </w:r>
      <w:r w:rsidR="00CF0C3B" w:rsidRPr="00105644">
        <w:rPr>
          <w:rFonts w:cs="Times New Roman"/>
          <w:sz w:val="24"/>
          <w:szCs w:val="24"/>
        </w:rPr>
        <w:t xml:space="preserve"> composition</w:t>
      </w:r>
      <w:r w:rsidR="00DD048A" w:rsidRPr="00105644">
        <w:rPr>
          <w:rFonts w:cs="Times New Roman"/>
          <w:sz w:val="24"/>
          <w:szCs w:val="24"/>
        </w:rPr>
        <w:t>.</w:t>
      </w:r>
      <w:r w:rsidR="004D6F24" w:rsidRPr="00105644">
        <w:rPr>
          <w:rStyle w:val="FootnoteReference"/>
          <w:rFonts w:cs="Times New Roman"/>
          <w:sz w:val="24"/>
          <w:szCs w:val="24"/>
        </w:rPr>
        <w:footnoteReference w:id="28"/>
      </w:r>
      <w:r w:rsidR="00DD048A" w:rsidRPr="00105644">
        <w:rPr>
          <w:rFonts w:cs="Times New Roman"/>
          <w:sz w:val="24"/>
          <w:szCs w:val="24"/>
        </w:rPr>
        <w:t xml:space="preserve"> Public performance royalties are usually collected and distributed by organizations such as the American Society of Composers, Authors, and Publishers (“ASCAP”) and</w:t>
      </w:r>
      <w:r w:rsidR="000779D8" w:rsidRPr="00105644">
        <w:rPr>
          <w:rFonts w:cs="Times New Roman"/>
          <w:sz w:val="24"/>
          <w:szCs w:val="24"/>
        </w:rPr>
        <w:t xml:space="preserve"> Broadcast Music, Inc. (“BMI”) </w:t>
      </w:r>
      <w:r w:rsidR="00340AFD" w:rsidRPr="00105644">
        <w:rPr>
          <w:rFonts w:cs="Times New Roman"/>
          <w:sz w:val="24"/>
          <w:szCs w:val="24"/>
        </w:rPr>
        <w:t>Archived news feed containing music in the background will gen</w:t>
      </w:r>
      <w:r w:rsidR="000779D8" w:rsidRPr="00105644">
        <w:rPr>
          <w:rFonts w:cs="Times New Roman"/>
          <w:sz w:val="24"/>
          <w:szCs w:val="24"/>
        </w:rPr>
        <w:t xml:space="preserve">erally be protected under fair </w:t>
      </w:r>
      <w:r w:rsidR="00340AFD" w:rsidRPr="00105644">
        <w:rPr>
          <w:rFonts w:cs="Times New Roman"/>
          <w:sz w:val="24"/>
          <w:szCs w:val="24"/>
        </w:rPr>
        <w:t>use law.</w:t>
      </w:r>
      <w:r w:rsidR="000779D8" w:rsidRPr="00105644">
        <w:rPr>
          <w:rFonts w:cs="Times New Roman"/>
          <w:sz w:val="24"/>
          <w:szCs w:val="24"/>
        </w:rPr>
        <w:t xml:space="preserve"> [link to section on fair use]</w:t>
      </w:r>
    </w:p>
    <w:p w14:paraId="729D7C29" w14:textId="776A7DE1" w:rsidR="00720051" w:rsidRPr="00105644" w:rsidRDefault="00720051" w:rsidP="00BA605D">
      <w:pPr>
        <w:pStyle w:val="Heading4"/>
        <w:numPr>
          <w:ilvl w:val="0"/>
          <w:numId w:val="37"/>
        </w:numPr>
        <w:rPr>
          <w:sz w:val="24"/>
          <w:szCs w:val="24"/>
        </w:rPr>
      </w:pPr>
      <w:r w:rsidRPr="00105644">
        <w:rPr>
          <w:sz w:val="24"/>
          <w:szCs w:val="24"/>
        </w:rPr>
        <w:t>Movie and TV Clips</w:t>
      </w:r>
    </w:p>
    <w:p w14:paraId="1EB130E0" w14:textId="77777777" w:rsidR="00A30481" w:rsidRPr="00105644" w:rsidRDefault="00A30481" w:rsidP="00C948DB">
      <w:pPr>
        <w:rPr>
          <w:rFonts w:cs="Times New Roman"/>
          <w:sz w:val="24"/>
          <w:szCs w:val="24"/>
          <w:lang w:val="en-GB" w:eastAsia="en-GB"/>
        </w:rPr>
      </w:pPr>
    </w:p>
    <w:p w14:paraId="0EACBE25" w14:textId="77777777" w:rsidR="00A30481" w:rsidRPr="00105644" w:rsidRDefault="005F4AC0" w:rsidP="00C948DB">
      <w:pPr>
        <w:ind w:firstLine="720"/>
        <w:rPr>
          <w:rFonts w:cs="Times New Roman"/>
          <w:sz w:val="24"/>
          <w:szCs w:val="24"/>
        </w:rPr>
      </w:pPr>
      <w:r w:rsidRPr="00105644">
        <w:rPr>
          <w:rFonts w:cs="Times New Roman"/>
          <w:sz w:val="24"/>
          <w:szCs w:val="24"/>
        </w:rPr>
        <w:t>Audiovisual works are defined as “works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w:t>
      </w:r>
      <w:r w:rsidRPr="00105644">
        <w:rPr>
          <w:rStyle w:val="FootnoteReference"/>
          <w:rFonts w:cs="Times New Roman"/>
          <w:sz w:val="24"/>
          <w:szCs w:val="24"/>
        </w:rPr>
        <w:footnoteReference w:id="29"/>
      </w:r>
      <w:r w:rsidRPr="00105644">
        <w:rPr>
          <w:rFonts w:cs="Times New Roman"/>
          <w:sz w:val="24"/>
          <w:szCs w:val="24"/>
        </w:rPr>
        <w:t xml:space="preserve"> “Intended to be shown,” means that audiovisual works are to be performed. Under the Copyright Act, the term “motion picture” extends beyond feature films to cover things like commercials, documentaries, raw footage, television programs, home movies, and multi-me</w:t>
      </w:r>
      <w:r w:rsidR="000779D8" w:rsidRPr="00105644">
        <w:rPr>
          <w:rFonts w:cs="Times New Roman"/>
          <w:sz w:val="24"/>
          <w:szCs w:val="24"/>
        </w:rPr>
        <w:t xml:space="preserve">dia works like computer games. </w:t>
      </w:r>
      <w:r w:rsidRPr="00105644">
        <w:rPr>
          <w:rFonts w:cs="Times New Roman"/>
          <w:sz w:val="24"/>
          <w:szCs w:val="24"/>
        </w:rPr>
        <w:t>An archived video footage that in the course of commentary, criticism, or a new report features a movie or TV clip may constitute a fair use, as it is unlikely that such a clip will portray a substantial or excessive portion of the original work. If the clip is the central focus or topic of archived video footage, and a substantial portion of the original is featured, then streaming such content online may be an infringement of a public performance right.</w:t>
      </w:r>
      <w:r w:rsidR="000779D8" w:rsidRPr="00105644">
        <w:rPr>
          <w:rFonts w:cs="Times New Roman"/>
          <w:sz w:val="24"/>
          <w:szCs w:val="24"/>
        </w:rPr>
        <w:t xml:space="preserve"> [link to fair use]</w:t>
      </w:r>
    </w:p>
    <w:p w14:paraId="140750D5" w14:textId="77777777" w:rsidR="00720051" w:rsidRPr="00105644" w:rsidRDefault="00720051" w:rsidP="00BA605D">
      <w:pPr>
        <w:pStyle w:val="Heading4"/>
        <w:numPr>
          <w:ilvl w:val="0"/>
          <w:numId w:val="37"/>
        </w:numPr>
        <w:rPr>
          <w:sz w:val="24"/>
          <w:szCs w:val="24"/>
        </w:rPr>
      </w:pPr>
      <w:r w:rsidRPr="00105644">
        <w:rPr>
          <w:sz w:val="24"/>
          <w:szCs w:val="24"/>
        </w:rPr>
        <w:t>Dance</w:t>
      </w:r>
    </w:p>
    <w:p w14:paraId="77B4C87A" w14:textId="77777777" w:rsidR="005F4AC0" w:rsidRPr="00105644" w:rsidRDefault="005F4AC0" w:rsidP="00C948DB">
      <w:pPr>
        <w:rPr>
          <w:rFonts w:cs="Times New Roman"/>
          <w:sz w:val="24"/>
          <w:szCs w:val="24"/>
          <w:lang w:val="en-GB" w:eastAsia="en-GB"/>
        </w:rPr>
      </w:pPr>
    </w:p>
    <w:p w14:paraId="6D7BED00" w14:textId="6B9017D4" w:rsidR="005F4AC0" w:rsidRPr="00105644" w:rsidRDefault="005F4AC0" w:rsidP="00C948DB">
      <w:pPr>
        <w:ind w:firstLine="720"/>
        <w:rPr>
          <w:rFonts w:cs="Times New Roman"/>
          <w:sz w:val="24"/>
          <w:szCs w:val="24"/>
          <w:lang w:val="en-GB" w:eastAsia="en-GB"/>
        </w:rPr>
      </w:pPr>
      <w:r w:rsidRPr="00105644">
        <w:rPr>
          <w:rFonts w:cs="Times New Roman"/>
          <w:sz w:val="24"/>
          <w:szCs w:val="24"/>
        </w:rPr>
        <w:t xml:space="preserve">News reports sometimes include video of a choreographed dance performance. </w:t>
      </w:r>
      <w:r w:rsidR="00DC6D68" w:rsidRPr="00105644">
        <w:rPr>
          <w:rFonts w:cs="Times New Roman"/>
          <w:sz w:val="24"/>
          <w:szCs w:val="24"/>
        </w:rPr>
        <w:t>Because</w:t>
      </w:r>
      <w:r w:rsidRPr="00105644">
        <w:rPr>
          <w:rFonts w:cs="Times New Roman"/>
          <w:sz w:val="24"/>
          <w:szCs w:val="24"/>
        </w:rPr>
        <w:t xml:space="preserve"> choreography is most commonly fixed and preserved by means of a live performance, whether showing performance in its entirety or displaying only short segments, digital transmission or streaming of a video recording may infringe copyright holders’ rights to public performance or display.</w:t>
      </w:r>
    </w:p>
    <w:p w14:paraId="463FFC6E" w14:textId="77777777" w:rsidR="00720051" w:rsidRPr="00105644" w:rsidRDefault="00720051" w:rsidP="00BA605D">
      <w:pPr>
        <w:pStyle w:val="Heading4"/>
        <w:numPr>
          <w:ilvl w:val="0"/>
          <w:numId w:val="37"/>
        </w:numPr>
        <w:rPr>
          <w:sz w:val="24"/>
          <w:szCs w:val="24"/>
        </w:rPr>
      </w:pPr>
      <w:r w:rsidRPr="00105644">
        <w:rPr>
          <w:sz w:val="24"/>
          <w:szCs w:val="24"/>
        </w:rPr>
        <w:t>Sporting Events</w:t>
      </w:r>
    </w:p>
    <w:p w14:paraId="1FC3E34D" w14:textId="77777777" w:rsidR="0042745F" w:rsidRPr="00105644" w:rsidRDefault="0042745F" w:rsidP="00C948DB">
      <w:pPr>
        <w:rPr>
          <w:rFonts w:cs="Times New Roman"/>
          <w:sz w:val="24"/>
          <w:szCs w:val="24"/>
          <w:lang w:val="en-GB" w:eastAsia="en-GB"/>
        </w:rPr>
      </w:pPr>
    </w:p>
    <w:p w14:paraId="7AC875A4" w14:textId="389C2C96" w:rsidR="0042745F" w:rsidRPr="00105644" w:rsidRDefault="0042745F" w:rsidP="000D7891">
      <w:pPr>
        <w:ind w:firstLine="720"/>
        <w:rPr>
          <w:rFonts w:cs="Times New Roman"/>
          <w:sz w:val="24"/>
          <w:szCs w:val="24"/>
        </w:rPr>
      </w:pPr>
      <w:r w:rsidRPr="00105644">
        <w:rPr>
          <w:rFonts w:cs="Times New Roman"/>
          <w:sz w:val="24"/>
          <w:szCs w:val="24"/>
        </w:rPr>
        <w:t>The professional league or association of the featured sport usually owns copyright in TV sports footage (</w:t>
      </w:r>
      <w:r w:rsidR="00F37749" w:rsidRPr="00105644">
        <w:rPr>
          <w:rFonts w:cs="Times New Roman"/>
          <w:sz w:val="24"/>
          <w:szCs w:val="24"/>
          <w:u w:val="single"/>
        </w:rPr>
        <w:t>e.g.</w:t>
      </w:r>
      <w:r w:rsidRPr="00105644">
        <w:rPr>
          <w:rFonts w:cs="Times New Roman"/>
          <w:sz w:val="24"/>
          <w:szCs w:val="24"/>
        </w:rPr>
        <w:t xml:space="preserve">, Major League Baseball owns footage of </w:t>
      </w:r>
      <w:r w:rsidR="00F37749" w:rsidRPr="00105644">
        <w:rPr>
          <w:rFonts w:cs="Times New Roman"/>
          <w:sz w:val="24"/>
          <w:szCs w:val="24"/>
        </w:rPr>
        <w:t>professional</w:t>
      </w:r>
      <w:r w:rsidRPr="00105644">
        <w:rPr>
          <w:rFonts w:cs="Times New Roman"/>
          <w:sz w:val="24"/>
          <w:szCs w:val="24"/>
        </w:rPr>
        <w:t xml:space="preserve"> baseball games, the National Basketball Association owns professional basketball game footage, and so on). Licensed broadcast stations are allowed to feature live games and/or replay highlights for a limited time period after the original airtime, after which any entity wishing to replay sports footage must obtain a license to do so. Most professional sport organizations do not have </w:t>
      </w:r>
      <w:r w:rsidRPr="00105644">
        <w:rPr>
          <w:rFonts w:cs="Times New Roman"/>
          <w:sz w:val="24"/>
          <w:szCs w:val="24"/>
        </w:rPr>
        <w:lastRenderedPageBreak/>
        <w:t>publicly accessible policies</w:t>
      </w:r>
      <w:r w:rsidR="00F37749" w:rsidRPr="00105644">
        <w:rPr>
          <w:rFonts w:cs="Times New Roman"/>
          <w:sz w:val="24"/>
          <w:szCs w:val="24"/>
        </w:rPr>
        <w:t xml:space="preserve"> for the licensing of footage and i</w:t>
      </w:r>
      <w:r w:rsidRPr="00105644">
        <w:rPr>
          <w:rFonts w:cs="Times New Roman"/>
          <w:sz w:val="24"/>
          <w:szCs w:val="24"/>
        </w:rPr>
        <w:t>nstead negotiate private agreements for each separate entity requesting use.</w:t>
      </w:r>
    </w:p>
    <w:p w14:paraId="775610A8" w14:textId="43DF2049" w:rsidR="0042745F" w:rsidRPr="00105644" w:rsidRDefault="00FB6622" w:rsidP="00BA605D">
      <w:pPr>
        <w:pStyle w:val="Heading4"/>
        <w:rPr>
          <w:sz w:val="24"/>
          <w:szCs w:val="24"/>
        </w:rPr>
      </w:pPr>
      <w:r w:rsidRPr="00105644">
        <w:rPr>
          <w:sz w:val="24"/>
          <w:szCs w:val="24"/>
        </w:rPr>
        <w:t>(g)</w:t>
      </w:r>
      <w:r w:rsidRPr="00105644">
        <w:rPr>
          <w:sz w:val="24"/>
          <w:szCs w:val="24"/>
        </w:rPr>
        <w:tab/>
      </w:r>
      <w:r w:rsidR="0042745F" w:rsidRPr="00105644">
        <w:rPr>
          <w:sz w:val="24"/>
          <w:szCs w:val="24"/>
        </w:rPr>
        <w:t>News Footage provided by a third party</w:t>
      </w:r>
    </w:p>
    <w:p w14:paraId="3BC9F571" w14:textId="77777777" w:rsidR="0042745F" w:rsidRPr="00105644" w:rsidRDefault="0042745F" w:rsidP="00C948DB">
      <w:pPr>
        <w:rPr>
          <w:rFonts w:cs="Times New Roman"/>
          <w:sz w:val="24"/>
          <w:szCs w:val="24"/>
          <w:lang w:val="en-GB" w:eastAsia="en-GB"/>
        </w:rPr>
      </w:pPr>
    </w:p>
    <w:p w14:paraId="4DD9C5FE" w14:textId="3F7F12A8" w:rsidR="005F4AC0" w:rsidRPr="00105644" w:rsidRDefault="0042745F" w:rsidP="00C948DB">
      <w:pPr>
        <w:ind w:firstLine="720"/>
        <w:rPr>
          <w:rFonts w:cs="Times New Roman"/>
          <w:sz w:val="24"/>
          <w:szCs w:val="24"/>
          <w:lang w:val="en-GB" w:eastAsia="en-GB"/>
        </w:rPr>
      </w:pPr>
      <w:r w:rsidRPr="00105644">
        <w:rPr>
          <w:rFonts w:cs="Times New Roman"/>
          <w:sz w:val="24"/>
          <w:szCs w:val="24"/>
        </w:rPr>
        <w:t>A third party who donates footage to an archive may not be authorized to transfer or license a</w:t>
      </w:r>
      <w:r w:rsidR="00B1640A" w:rsidRPr="00105644">
        <w:rPr>
          <w:rFonts w:cs="Times New Roman"/>
          <w:sz w:val="24"/>
          <w:szCs w:val="24"/>
        </w:rPr>
        <w:t>ll</w:t>
      </w:r>
      <w:r w:rsidRPr="00105644">
        <w:rPr>
          <w:rFonts w:cs="Times New Roman"/>
          <w:sz w:val="24"/>
          <w:szCs w:val="24"/>
        </w:rPr>
        <w:t xml:space="preserve"> rights to the cont</w:t>
      </w:r>
      <w:r w:rsidR="00A065F9" w:rsidRPr="00105644">
        <w:rPr>
          <w:rFonts w:cs="Times New Roman"/>
          <w:sz w:val="24"/>
          <w:szCs w:val="24"/>
        </w:rPr>
        <w:t>ent. If an archivist is making a fair use of the footage, ownership of the copyright is irrelevant</w:t>
      </w:r>
      <w:r w:rsidRPr="00105644">
        <w:rPr>
          <w:rFonts w:cs="Times New Roman"/>
          <w:sz w:val="24"/>
          <w:szCs w:val="24"/>
        </w:rPr>
        <w:t>.</w:t>
      </w:r>
      <w:r w:rsidR="00A065F9" w:rsidRPr="00105644">
        <w:rPr>
          <w:rFonts w:cs="Times New Roman"/>
          <w:sz w:val="24"/>
          <w:szCs w:val="24"/>
        </w:rPr>
        <w:t xml:space="preserve"> If, however, the footage infringes another party’s copyright, an archivist should consider possible liability and safe harbors relating to third-</w:t>
      </w:r>
      <w:r w:rsidR="00F50F43" w:rsidRPr="00105644">
        <w:rPr>
          <w:rFonts w:cs="Times New Roman"/>
          <w:sz w:val="24"/>
          <w:szCs w:val="24"/>
        </w:rPr>
        <w:t>party content</w:t>
      </w:r>
      <w:r w:rsidR="00A065F9" w:rsidRPr="00105644">
        <w:rPr>
          <w:rFonts w:cs="Times New Roman"/>
          <w:sz w:val="24"/>
          <w:szCs w:val="24"/>
        </w:rPr>
        <w:t xml:space="preserve">. </w:t>
      </w:r>
      <w:r w:rsidRPr="00105644">
        <w:rPr>
          <w:rFonts w:cs="Times New Roman"/>
          <w:sz w:val="24"/>
          <w:szCs w:val="24"/>
        </w:rPr>
        <w:t xml:space="preserve"> Section 108(i) stipulates that audiovisual news programs are eligible for all 108 exemptions.</w:t>
      </w:r>
      <w:r w:rsidR="00232ABF" w:rsidRPr="00105644">
        <w:rPr>
          <w:rFonts w:cs="Times New Roman"/>
          <w:sz w:val="24"/>
          <w:szCs w:val="24"/>
        </w:rPr>
        <w:t xml:space="preserve"> </w:t>
      </w:r>
    </w:p>
    <w:p w14:paraId="368D883A" w14:textId="3785523F" w:rsidR="00720051" w:rsidRPr="00105644" w:rsidRDefault="00A83536" w:rsidP="00FF55AD">
      <w:pPr>
        <w:pStyle w:val="Heading3"/>
        <w:rPr>
          <w:sz w:val="24"/>
          <w:szCs w:val="24"/>
        </w:rPr>
      </w:pPr>
      <w:bookmarkStart w:id="10" w:name="_Toc220921539"/>
      <w:r w:rsidRPr="00105644">
        <w:rPr>
          <w:sz w:val="24"/>
          <w:szCs w:val="24"/>
        </w:rPr>
        <w:t>5</w:t>
      </w:r>
      <w:r w:rsidR="00720051" w:rsidRPr="00105644">
        <w:rPr>
          <w:sz w:val="24"/>
          <w:szCs w:val="24"/>
        </w:rPr>
        <w:t>. Exclusi</w:t>
      </w:r>
      <w:r w:rsidR="005A6D6D" w:rsidRPr="00105644">
        <w:rPr>
          <w:sz w:val="24"/>
          <w:szCs w:val="24"/>
        </w:rPr>
        <w:t>ve rights in Copyrighted Works</w:t>
      </w:r>
      <w:bookmarkEnd w:id="10"/>
    </w:p>
    <w:p w14:paraId="6EAFE293" w14:textId="77777777" w:rsidR="0042745F" w:rsidRPr="00105644" w:rsidRDefault="0042745F" w:rsidP="00C948DB">
      <w:pPr>
        <w:rPr>
          <w:rFonts w:cs="Times New Roman"/>
          <w:sz w:val="24"/>
          <w:szCs w:val="24"/>
          <w:lang w:val="en-GB" w:eastAsia="en-GB"/>
        </w:rPr>
      </w:pPr>
    </w:p>
    <w:p w14:paraId="32F2B3F1" w14:textId="1A3D305C" w:rsidR="0042745F" w:rsidRPr="00105644" w:rsidRDefault="0042745F" w:rsidP="00FB6622">
      <w:pPr>
        <w:ind w:firstLine="720"/>
        <w:rPr>
          <w:rFonts w:cs="Times New Roman"/>
          <w:sz w:val="24"/>
          <w:szCs w:val="24"/>
        </w:rPr>
      </w:pPr>
      <w:r w:rsidRPr="00105644">
        <w:rPr>
          <w:rFonts w:cs="Times New Roman"/>
          <w:sz w:val="24"/>
          <w:szCs w:val="24"/>
        </w:rPr>
        <w:t>A copyright owner can exercise and/or authorize others to exercise six exclusive rights to a copyrighted work:</w:t>
      </w:r>
      <w:r w:rsidRPr="00105644">
        <w:rPr>
          <w:rStyle w:val="FootnoteReference"/>
          <w:rFonts w:cs="Times New Roman"/>
          <w:sz w:val="24"/>
          <w:szCs w:val="24"/>
        </w:rPr>
        <w:footnoteReference w:id="30"/>
      </w:r>
      <w:r w:rsidRPr="00105644">
        <w:rPr>
          <w:rFonts w:cs="Times New Roman"/>
          <w:sz w:val="24"/>
          <w:szCs w:val="24"/>
        </w:rPr>
        <w:t xml:space="preserve"> reproduction; preparation of derivative works based on the original;</w:t>
      </w:r>
      <w:r w:rsidR="00FB6622" w:rsidRPr="00105644">
        <w:rPr>
          <w:rFonts w:cs="Times New Roman"/>
          <w:sz w:val="24"/>
          <w:szCs w:val="24"/>
        </w:rPr>
        <w:t xml:space="preserve"> </w:t>
      </w:r>
      <w:r w:rsidRPr="00105644">
        <w:rPr>
          <w:rFonts w:cs="Times New Roman"/>
          <w:sz w:val="24"/>
          <w:szCs w:val="24"/>
        </w:rPr>
        <w:t>distribution of copies to the public by sale or transfer of ownership, rental, lease, or lending;</w:t>
      </w:r>
      <w:r w:rsidR="00FB6622" w:rsidRPr="00105644">
        <w:rPr>
          <w:rFonts w:cs="Times New Roman"/>
          <w:sz w:val="24"/>
          <w:szCs w:val="24"/>
        </w:rPr>
        <w:t xml:space="preserve"> </w:t>
      </w:r>
      <w:r w:rsidRPr="00105644">
        <w:rPr>
          <w:rFonts w:cs="Times New Roman"/>
          <w:sz w:val="24"/>
          <w:szCs w:val="24"/>
        </w:rPr>
        <w:t>public performance of the work;</w:t>
      </w:r>
      <w:r w:rsidR="00FB6622" w:rsidRPr="00105644">
        <w:rPr>
          <w:rFonts w:cs="Times New Roman"/>
          <w:sz w:val="24"/>
          <w:szCs w:val="24"/>
        </w:rPr>
        <w:t xml:space="preserve"> </w:t>
      </w:r>
      <w:r w:rsidRPr="00105644">
        <w:rPr>
          <w:rFonts w:cs="Times New Roman"/>
          <w:sz w:val="24"/>
          <w:szCs w:val="24"/>
        </w:rPr>
        <w:t>public display of the work; and public performance of sound recordings by digital audio transmission.</w:t>
      </w:r>
      <w:r w:rsidRPr="00105644">
        <w:rPr>
          <w:rStyle w:val="FootnoteReference"/>
          <w:rFonts w:cs="Times New Roman"/>
          <w:sz w:val="24"/>
          <w:szCs w:val="24"/>
        </w:rPr>
        <w:footnoteReference w:id="31"/>
      </w:r>
      <w:r w:rsidRPr="00105644">
        <w:rPr>
          <w:rFonts w:cs="Times New Roman"/>
          <w:sz w:val="24"/>
          <w:szCs w:val="24"/>
        </w:rPr>
        <w:t xml:space="preserve"> </w:t>
      </w:r>
    </w:p>
    <w:p w14:paraId="23EDFFF7" w14:textId="77777777" w:rsidR="0042745F" w:rsidRPr="00105644" w:rsidRDefault="0042745F" w:rsidP="00C948DB">
      <w:pPr>
        <w:rPr>
          <w:rFonts w:cs="Times New Roman"/>
          <w:sz w:val="24"/>
          <w:szCs w:val="24"/>
        </w:rPr>
      </w:pPr>
    </w:p>
    <w:p w14:paraId="7C817148" w14:textId="5CE298FC" w:rsidR="0042745F" w:rsidRPr="00105644" w:rsidRDefault="0042745F" w:rsidP="00C948DB">
      <w:pPr>
        <w:ind w:firstLine="720"/>
        <w:rPr>
          <w:rFonts w:cs="Times New Roman"/>
          <w:sz w:val="24"/>
          <w:szCs w:val="24"/>
        </w:rPr>
      </w:pPr>
      <w:r w:rsidRPr="00105644">
        <w:rPr>
          <w:rFonts w:cs="Times New Roman"/>
          <w:sz w:val="24"/>
          <w:szCs w:val="24"/>
        </w:rPr>
        <w:t xml:space="preserve">Here are some of the issues </w:t>
      </w:r>
      <w:r w:rsidR="006E0E7A" w:rsidRPr="00105644">
        <w:rPr>
          <w:rFonts w:cs="Times New Roman"/>
          <w:sz w:val="24"/>
          <w:szCs w:val="24"/>
        </w:rPr>
        <w:t>an archivist</w:t>
      </w:r>
      <w:r w:rsidRPr="00105644">
        <w:rPr>
          <w:rFonts w:cs="Times New Roman"/>
          <w:sz w:val="24"/>
          <w:szCs w:val="24"/>
        </w:rPr>
        <w:t xml:space="preserve"> will need to consider as potential copyright risks when </w:t>
      </w:r>
      <w:r w:rsidR="006E0E7A" w:rsidRPr="00105644">
        <w:rPr>
          <w:rFonts w:cs="Times New Roman"/>
          <w:sz w:val="24"/>
          <w:szCs w:val="24"/>
        </w:rPr>
        <w:t>offering</w:t>
      </w:r>
      <w:r w:rsidRPr="00105644">
        <w:rPr>
          <w:rFonts w:cs="Times New Roman"/>
          <w:sz w:val="24"/>
          <w:szCs w:val="24"/>
        </w:rPr>
        <w:t xml:space="preserve"> digital access to </w:t>
      </w:r>
      <w:r w:rsidR="006E0E7A" w:rsidRPr="00105644">
        <w:rPr>
          <w:rFonts w:cs="Times New Roman"/>
          <w:sz w:val="24"/>
          <w:szCs w:val="24"/>
        </w:rPr>
        <w:t xml:space="preserve">audiovisual </w:t>
      </w:r>
      <w:r w:rsidRPr="00105644">
        <w:rPr>
          <w:rFonts w:cs="Times New Roman"/>
          <w:sz w:val="24"/>
          <w:szCs w:val="24"/>
        </w:rPr>
        <w:t xml:space="preserve">collections: </w:t>
      </w:r>
    </w:p>
    <w:p w14:paraId="0CE3CD19" w14:textId="77777777" w:rsidR="0042745F" w:rsidRPr="00105644" w:rsidRDefault="0042745F" w:rsidP="00C948DB">
      <w:pPr>
        <w:ind w:firstLine="720"/>
        <w:rPr>
          <w:rFonts w:cs="Times New Roman"/>
          <w:sz w:val="24"/>
          <w:szCs w:val="24"/>
        </w:rPr>
      </w:pPr>
    </w:p>
    <w:p w14:paraId="1A3FE7F7" w14:textId="77777777" w:rsidR="0042745F" w:rsidRPr="00105644" w:rsidRDefault="0042745F" w:rsidP="008461B7">
      <w:pPr>
        <w:pStyle w:val="ListParagraph"/>
        <w:numPr>
          <w:ilvl w:val="0"/>
          <w:numId w:val="38"/>
        </w:numPr>
        <w:ind w:left="1080"/>
        <w:rPr>
          <w:rFonts w:cs="Times New Roman"/>
          <w:sz w:val="24"/>
          <w:szCs w:val="24"/>
        </w:rPr>
      </w:pPr>
      <w:r w:rsidRPr="00105644">
        <w:rPr>
          <w:rFonts w:cs="Times New Roman"/>
          <w:sz w:val="24"/>
          <w:szCs w:val="24"/>
        </w:rPr>
        <w:t xml:space="preserve">Creating a digital copy of TV news footage can infringe a copyright holder’s exclusive right to reproduction in images, video, or sound recordings incorporated in that footage. </w:t>
      </w:r>
    </w:p>
    <w:p w14:paraId="3C4BE147" w14:textId="77777777" w:rsidR="008461B7" w:rsidRPr="00105644" w:rsidRDefault="008461B7" w:rsidP="008461B7">
      <w:pPr>
        <w:pStyle w:val="ListParagraph"/>
        <w:ind w:left="1080"/>
        <w:rPr>
          <w:rFonts w:cs="Times New Roman"/>
          <w:sz w:val="24"/>
          <w:szCs w:val="24"/>
        </w:rPr>
      </w:pPr>
    </w:p>
    <w:p w14:paraId="20B2A4D5" w14:textId="77777777" w:rsidR="0042745F" w:rsidRPr="00105644" w:rsidRDefault="0042745F" w:rsidP="008461B7">
      <w:pPr>
        <w:pStyle w:val="ListParagraph"/>
        <w:numPr>
          <w:ilvl w:val="0"/>
          <w:numId w:val="38"/>
        </w:numPr>
        <w:ind w:left="1080"/>
        <w:rPr>
          <w:rFonts w:cs="Times New Roman"/>
          <w:sz w:val="24"/>
          <w:szCs w:val="24"/>
        </w:rPr>
      </w:pPr>
      <w:r w:rsidRPr="00105644">
        <w:rPr>
          <w:rFonts w:cs="Times New Roman"/>
          <w:sz w:val="24"/>
          <w:szCs w:val="24"/>
        </w:rPr>
        <w:t xml:space="preserve">Making digital copies of such news footage available to the public beyond the original broadcast may </w:t>
      </w:r>
      <w:r w:rsidR="004E7BD0" w:rsidRPr="00105644">
        <w:rPr>
          <w:rFonts w:cs="Times New Roman"/>
          <w:sz w:val="24"/>
          <w:szCs w:val="24"/>
        </w:rPr>
        <w:t>result in</w:t>
      </w:r>
      <w:r w:rsidRPr="00105644">
        <w:rPr>
          <w:rFonts w:cs="Times New Roman"/>
          <w:sz w:val="24"/>
          <w:szCs w:val="24"/>
        </w:rPr>
        <w:t xml:space="preserve"> unauthorized distribution of copyrighted works encompassed within a news segment. </w:t>
      </w:r>
    </w:p>
    <w:p w14:paraId="460E3CCE" w14:textId="77777777" w:rsidR="008461B7" w:rsidRPr="00105644" w:rsidRDefault="008461B7" w:rsidP="008461B7">
      <w:pPr>
        <w:pStyle w:val="ListParagraph"/>
        <w:ind w:left="1080"/>
        <w:rPr>
          <w:rFonts w:cs="Times New Roman"/>
          <w:sz w:val="24"/>
          <w:szCs w:val="24"/>
        </w:rPr>
      </w:pPr>
    </w:p>
    <w:p w14:paraId="060283AA" w14:textId="52F35B3C" w:rsidR="0042745F" w:rsidRPr="00105644" w:rsidRDefault="0042745F" w:rsidP="00C948DB">
      <w:pPr>
        <w:pStyle w:val="ListParagraph"/>
        <w:numPr>
          <w:ilvl w:val="0"/>
          <w:numId w:val="38"/>
        </w:numPr>
        <w:ind w:left="1080"/>
        <w:rPr>
          <w:rFonts w:cs="Times New Roman"/>
          <w:sz w:val="24"/>
          <w:szCs w:val="24"/>
        </w:rPr>
      </w:pPr>
      <w:r w:rsidRPr="00105644">
        <w:rPr>
          <w:rFonts w:cs="Times New Roman"/>
          <w:sz w:val="24"/>
          <w:szCs w:val="24"/>
        </w:rPr>
        <w:t xml:space="preserve">If copyrighted content included within news footage can be viewed or heard via digital transmission/streaming, there may infringement of rights in public performance. </w:t>
      </w:r>
    </w:p>
    <w:p w14:paraId="2981C5BC" w14:textId="77777777" w:rsidR="00720051" w:rsidRPr="00105644" w:rsidRDefault="00A83536" w:rsidP="00FF55AD">
      <w:pPr>
        <w:pStyle w:val="Heading3"/>
        <w:rPr>
          <w:sz w:val="24"/>
          <w:szCs w:val="24"/>
        </w:rPr>
      </w:pPr>
      <w:bookmarkStart w:id="11" w:name="_Toc220921540"/>
      <w:r w:rsidRPr="00105644">
        <w:rPr>
          <w:sz w:val="24"/>
          <w:szCs w:val="24"/>
        </w:rPr>
        <w:t>6</w:t>
      </w:r>
      <w:r w:rsidR="00720051" w:rsidRPr="00105644">
        <w:rPr>
          <w:sz w:val="24"/>
          <w:szCs w:val="24"/>
        </w:rPr>
        <w:t>. Duration of Copyright and the Public Domain</w:t>
      </w:r>
      <w:bookmarkEnd w:id="11"/>
    </w:p>
    <w:p w14:paraId="728B8C60" w14:textId="77777777" w:rsidR="005A6D6D" w:rsidRPr="00105644" w:rsidRDefault="005A6D6D" w:rsidP="00BA605D">
      <w:pPr>
        <w:pStyle w:val="Heading4"/>
        <w:rPr>
          <w:sz w:val="24"/>
          <w:szCs w:val="24"/>
        </w:rPr>
      </w:pPr>
      <w:r w:rsidRPr="00105644">
        <w:rPr>
          <w:sz w:val="24"/>
          <w:szCs w:val="24"/>
        </w:rPr>
        <w:t>(a) Overview</w:t>
      </w:r>
    </w:p>
    <w:p w14:paraId="6E953FF0" w14:textId="77777777" w:rsidR="0042423A" w:rsidRPr="00105644" w:rsidRDefault="0042423A" w:rsidP="00C948DB">
      <w:pPr>
        <w:rPr>
          <w:rFonts w:cs="Times New Roman"/>
          <w:sz w:val="24"/>
          <w:szCs w:val="24"/>
          <w:lang w:val="en-GB" w:eastAsia="en-GB"/>
        </w:rPr>
      </w:pPr>
    </w:p>
    <w:p w14:paraId="6EC2C28F" w14:textId="24460A22" w:rsidR="0042423A" w:rsidRPr="00105644" w:rsidRDefault="0042423A" w:rsidP="00C948DB">
      <w:pPr>
        <w:autoSpaceDE w:val="0"/>
        <w:autoSpaceDN w:val="0"/>
        <w:adjustRightInd w:val="0"/>
        <w:ind w:firstLine="720"/>
        <w:rPr>
          <w:rFonts w:cs="Times New Roman"/>
          <w:sz w:val="24"/>
          <w:szCs w:val="24"/>
        </w:rPr>
      </w:pPr>
      <w:r w:rsidRPr="00105644">
        <w:rPr>
          <w:rFonts w:cs="Times New Roman"/>
          <w:sz w:val="24"/>
          <w:szCs w:val="24"/>
        </w:rPr>
        <w:t xml:space="preserve">Copyright exists for a fixed period time, usually the life of the </w:t>
      </w:r>
      <w:r w:rsidR="006924BD" w:rsidRPr="00105644">
        <w:rPr>
          <w:rFonts w:cs="Times New Roman"/>
          <w:sz w:val="24"/>
          <w:szCs w:val="24"/>
        </w:rPr>
        <w:t xml:space="preserve">copyrighted work’s </w:t>
      </w:r>
      <w:r w:rsidRPr="00105644">
        <w:rPr>
          <w:rFonts w:cs="Times New Roman"/>
          <w:sz w:val="24"/>
          <w:szCs w:val="24"/>
        </w:rPr>
        <w:t xml:space="preserve">author plus 70 years, after which it expires and anyone may use the work without obtaining rights from the owner of the expired copyright. </w:t>
      </w:r>
      <w:r w:rsidR="006924BD" w:rsidRPr="00105644">
        <w:rPr>
          <w:rFonts w:cs="Times New Roman"/>
          <w:sz w:val="24"/>
          <w:szCs w:val="24"/>
        </w:rPr>
        <w:t xml:space="preserve">Works whose copyrights expire </w:t>
      </w:r>
      <w:r w:rsidRPr="00105644">
        <w:rPr>
          <w:rFonts w:cs="Times New Roman"/>
          <w:sz w:val="24"/>
          <w:szCs w:val="24"/>
        </w:rPr>
        <w:t>fall into the public domain</w:t>
      </w:r>
      <w:r w:rsidR="006924BD" w:rsidRPr="00105644">
        <w:rPr>
          <w:rFonts w:cs="Times New Roman"/>
          <w:sz w:val="24"/>
          <w:szCs w:val="24"/>
        </w:rPr>
        <w:t>,</w:t>
      </w:r>
      <w:r w:rsidRPr="00105644">
        <w:rPr>
          <w:rStyle w:val="FootnoteReference"/>
          <w:rFonts w:cs="Times New Roman"/>
          <w:sz w:val="24"/>
          <w:szCs w:val="24"/>
        </w:rPr>
        <w:footnoteReference w:id="32"/>
      </w:r>
      <w:r w:rsidRPr="00105644">
        <w:rPr>
          <w:rFonts w:cs="Times New Roman"/>
          <w:sz w:val="24"/>
          <w:szCs w:val="24"/>
        </w:rPr>
        <w:t xml:space="preserve"> a pool of creative works from which the public is free to draw. Works may also be dedicated to the public domain by the copyright-holder. </w:t>
      </w:r>
      <w:r w:rsidR="00735971" w:rsidRPr="00105644">
        <w:rPr>
          <w:rFonts w:cs="Times New Roman"/>
          <w:sz w:val="24"/>
          <w:szCs w:val="24"/>
        </w:rPr>
        <w:t>There can be</w:t>
      </w:r>
      <w:r w:rsidRPr="00105644">
        <w:rPr>
          <w:rFonts w:cs="Times New Roman"/>
          <w:sz w:val="24"/>
          <w:szCs w:val="24"/>
        </w:rPr>
        <w:t xml:space="preserve"> no copyright infringement if the archived news footage feature works th</w:t>
      </w:r>
      <w:r w:rsidR="006D49F5" w:rsidRPr="00105644">
        <w:rPr>
          <w:rFonts w:cs="Times New Roman"/>
          <w:sz w:val="24"/>
          <w:szCs w:val="24"/>
        </w:rPr>
        <w:t>at belong to the public domain.</w:t>
      </w:r>
    </w:p>
    <w:p w14:paraId="40AEE933" w14:textId="77777777" w:rsidR="0042423A" w:rsidRPr="00105644" w:rsidRDefault="0042423A" w:rsidP="00C948DB">
      <w:pPr>
        <w:ind w:firstLine="720"/>
        <w:rPr>
          <w:rFonts w:cs="Times New Roman"/>
          <w:sz w:val="24"/>
          <w:szCs w:val="24"/>
        </w:rPr>
      </w:pPr>
    </w:p>
    <w:p w14:paraId="1135301B" w14:textId="77777777" w:rsidR="0042423A" w:rsidRPr="00105644" w:rsidRDefault="0042423A" w:rsidP="00C948DB">
      <w:pPr>
        <w:ind w:firstLine="720"/>
        <w:rPr>
          <w:rFonts w:cs="Times New Roman"/>
          <w:sz w:val="24"/>
          <w:szCs w:val="24"/>
        </w:rPr>
      </w:pPr>
      <w:r w:rsidRPr="00105644">
        <w:rPr>
          <w:rFonts w:cs="Times New Roman"/>
          <w:sz w:val="24"/>
          <w:szCs w:val="24"/>
        </w:rPr>
        <w:lastRenderedPageBreak/>
        <w:t xml:space="preserve">Any analysis of ownership and duration must be performed on a case-by-case basis for each work. The duration of copyright varies according to factors including the type of work, its publication status, and the place of first publication. To </w:t>
      </w:r>
      <w:r w:rsidR="006D49F5" w:rsidRPr="00105644">
        <w:rPr>
          <w:rFonts w:cs="Times New Roman"/>
          <w:sz w:val="24"/>
          <w:szCs w:val="24"/>
        </w:rPr>
        <w:t xml:space="preserve">understand </w:t>
      </w:r>
      <w:r w:rsidRPr="00105644">
        <w:rPr>
          <w:rFonts w:cs="Times New Roman"/>
          <w:sz w:val="24"/>
          <w:szCs w:val="24"/>
        </w:rPr>
        <w:t>whether a work is still copyrighted and who owns that copyright requires collecting information about the work, including:</w:t>
      </w:r>
    </w:p>
    <w:p w14:paraId="408348D6" w14:textId="77777777" w:rsidR="0042423A" w:rsidRPr="00105644" w:rsidRDefault="0042423A" w:rsidP="00C948DB">
      <w:pPr>
        <w:ind w:firstLine="720"/>
        <w:rPr>
          <w:rFonts w:cs="Times New Roman"/>
          <w:sz w:val="24"/>
          <w:szCs w:val="24"/>
        </w:rPr>
      </w:pPr>
    </w:p>
    <w:p w14:paraId="4D798478" w14:textId="72A92C27" w:rsidR="006924BD" w:rsidRPr="00105644" w:rsidRDefault="006924BD" w:rsidP="006924BD">
      <w:pPr>
        <w:pStyle w:val="ListParagraph"/>
        <w:numPr>
          <w:ilvl w:val="0"/>
          <w:numId w:val="10"/>
        </w:numPr>
        <w:ind w:left="1080" w:right="1080" w:hanging="360"/>
        <w:rPr>
          <w:rFonts w:cs="Times New Roman"/>
          <w:sz w:val="24"/>
          <w:szCs w:val="24"/>
        </w:rPr>
      </w:pPr>
      <w:r w:rsidRPr="00105644">
        <w:rPr>
          <w:rFonts w:cs="Times New Roman"/>
          <w:sz w:val="24"/>
          <w:szCs w:val="24"/>
        </w:rPr>
        <w:t>what type of work it is;</w:t>
      </w:r>
    </w:p>
    <w:p w14:paraId="5F0FD604" w14:textId="77777777" w:rsidR="006924BD" w:rsidRPr="00105644" w:rsidRDefault="006924BD" w:rsidP="006924BD">
      <w:pPr>
        <w:ind w:right="1080"/>
        <w:rPr>
          <w:rFonts w:cs="Times New Roman"/>
          <w:sz w:val="24"/>
          <w:szCs w:val="24"/>
        </w:rPr>
      </w:pPr>
    </w:p>
    <w:p w14:paraId="62202588" w14:textId="77777777" w:rsidR="006924BD" w:rsidRPr="00105644" w:rsidRDefault="0042423A" w:rsidP="006924BD">
      <w:pPr>
        <w:pStyle w:val="ListParagraph"/>
        <w:numPr>
          <w:ilvl w:val="0"/>
          <w:numId w:val="10"/>
        </w:numPr>
        <w:ind w:left="1080" w:right="1080" w:hanging="360"/>
        <w:rPr>
          <w:rFonts w:cs="Times New Roman"/>
          <w:sz w:val="24"/>
          <w:szCs w:val="24"/>
        </w:rPr>
      </w:pPr>
      <w:r w:rsidRPr="00105644">
        <w:rPr>
          <w:rFonts w:cs="Times New Roman"/>
          <w:sz w:val="24"/>
          <w:szCs w:val="24"/>
        </w:rPr>
        <w:t>when the work was created;</w:t>
      </w:r>
    </w:p>
    <w:p w14:paraId="24BC25B8" w14:textId="77777777" w:rsidR="006924BD" w:rsidRPr="00105644" w:rsidRDefault="006924BD" w:rsidP="006924BD">
      <w:pPr>
        <w:ind w:right="1080"/>
        <w:rPr>
          <w:rFonts w:cs="Times New Roman"/>
          <w:sz w:val="24"/>
          <w:szCs w:val="24"/>
        </w:rPr>
      </w:pPr>
    </w:p>
    <w:p w14:paraId="35135E52" w14:textId="77777777" w:rsidR="006924BD" w:rsidRPr="00105644" w:rsidRDefault="0042423A" w:rsidP="006924BD">
      <w:pPr>
        <w:pStyle w:val="ListParagraph"/>
        <w:numPr>
          <w:ilvl w:val="0"/>
          <w:numId w:val="10"/>
        </w:numPr>
        <w:ind w:left="1080" w:right="1080" w:hanging="360"/>
        <w:rPr>
          <w:rFonts w:cs="Times New Roman"/>
          <w:sz w:val="24"/>
          <w:szCs w:val="24"/>
        </w:rPr>
      </w:pPr>
      <w:r w:rsidRPr="00105644">
        <w:rPr>
          <w:rFonts w:cs="Times New Roman"/>
          <w:sz w:val="24"/>
          <w:szCs w:val="24"/>
        </w:rPr>
        <w:t>who was the author of the work;</w:t>
      </w:r>
    </w:p>
    <w:p w14:paraId="02C9D9C4" w14:textId="77777777" w:rsidR="006924BD" w:rsidRPr="00105644" w:rsidRDefault="006924BD" w:rsidP="006924BD">
      <w:pPr>
        <w:ind w:right="1080"/>
        <w:rPr>
          <w:rFonts w:cs="Times New Roman"/>
          <w:sz w:val="24"/>
          <w:szCs w:val="24"/>
        </w:rPr>
      </w:pPr>
    </w:p>
    <w:p w14:paraId="671AD5E0" w14:textId="77777777" w:rsidR="006924BD" w:rsidRPr="00105644" w:rsidRDefault="0042423A" w:rsidP="006924BD">
      <w:pPr>
        <w:pStyle w:val="ListParagraph"/>
        <w:numPr>
          <w:ilvl w:val="0"/>
          <w:numId w:val="10"/>
        </w:numPr>
        <w:ind w:left="1080" w:right="1080" w:hanging="360"/>
        <w:rPr>
          <w:rFonts w:cs="Times New Roman"/>
          <w:sz w:val="24"/>
          <w:szCs w:val="24"/>
        </w:rPr>
      </w:pPr>
      <w:r w:rsidRPr="00105644">
        <w:rPr>
          <w:rFonts w:cs="Times New Roman"/>
          <w:sz w:val="24"/>
          <w:szCs w:val="24"/>
        </w:rPr>
        <w:t>whether and where it was first published or offered for sale;</w:t>
      </w:r>
    </w:p>
    <w:p w14:paraId="0CF51F28" w14:textId="77777777" w:rsidR="00662329" w:rsidRPr="00105644" w:rsidRDefault="00662329" w:rsidP="00662329">
      <w:pPr>
        <w:ind w:right="1080"/>
        <w:rPr>
          <w:rFonts w:cs="Times New Roman"/>
          <w:sz w:val="24"/>
          <w:szCs w:val="24"/>
        </w:rPr>
      </w:pPr>
    </w:p>
    <w:p w14:paraId="250E164F" w14:textId="66042106" w:rsidR="006924BD" w:rsidRPr="00105644" w:rsidRDefault="0042423A" w:rsidP="006924BD">
      <w:pPr>
        <w:pStyle w:val="ListParagraph"/>
        <w:numPr>
          <w:ilvl w:val="0"/>
          <w:numId w:val="10"/>
        </w:numPr>
        <w:ind w:left="1080" w:right="1080" w:hanging="360"/>
        <w:rPr>
          <w:rFonts w:cs="Times New Roman"/>
          <w:sz w:val="24"/>
          <w:szCs w:val="24"/>
        </w:rPr>
      </w:pPr>
      <w:r w:rsidRPr="00105644">
        <w:rPr>
          <w:rFonts w:cs="Times New Roman"/>
          <w:sz w:val="24"/>
          <w:szCs w:val="24"/>
        </w:rPr>
        <w:t>whether any required copyright formalities were complied with (ex. Registration with the US Copyright Office);</w:t>
      </w:r>
      <w:r w:rsidR="00662329" w:rsidRPr="00105644">
        <w:rPr>
          <w:rStyle w:val="FootnoteReference"/>
          <w:rFonts w:cs="Times New Roman"/>
          <w:sz w:val="24"/>
          <w:szCs w:val="24"/>
        </w:rPr>
        <w:footnoteReference w:id="33"/>
      </w:r>
    </w:p>
    <w:p w14:paraId="36AF3B73" w14:textId="77777777" w:rsidR="00662329" w:rsidRPr="00105644" w:rsidRDefault="00662329" w:rsidP="00662329">
      <w:pPr>
        <w:ind w:right="1080"/>
        <w:rPr>
          <w:rFonts w:cs="Times New Roman"/>
          <w:sz w:val="24"/>
          <w:szCs w:val="24"/>
        </w:rPr>
      </w:pPr>
    </w:p>
    <w:p w14:paraId="257E7E76" w14:textId="77777777" w:rsidR="006924BD" w:rsidRPr="00105644" w:rsidRDefault="0042423A" w:rsidP="006924BD">
      <w:pPr>
        <w:pStyle w:val="ListParagraph"/>
        <w:numPr>
          <w:ilvl w:val="0"/>
          <w:numId w:val="10"/>
        </w:numPr>
        <w:ind w:left="1080" w:right="1080" w:hanging="360"/>
        <w:rPr>
          <w:rFonts w:cs="Times New Roman"/>
          <w:sz w:val="24"/>
          <w:szCs w:val="24"/>
        </w:rPr>
      </w:pPr>
      <w:r w:rsidRPr="00105644">
        <w:rPr>
          <w:rFonts w:cs="Times New Roman"/>
          <w:sz w:val="24"/>
          <w:szCs w:val="24"/>
        </w:rPr>
        <w:t>the circumstances under which it was created; and</w:t>
      </w:r>
    </w:p>
    <w:p w14:paraId="0A70A305" w14:textId="77777777" w:rsidR="00662329" w:rsidRPr="00105644" w:rsidRDefault="00662329" w:rsidP="00662329">
      <w:pPr>
        <w:ind w:right="1080"/>
        <w:rPr>
          <w:rFonts w:cs="Times New Roman"/>
          <w:sz w:val="24"/>
          <w:szCs w:val="24"/>
        </w:rPr>
      </w:pPr>
    </w:p>
    <w:p w14:paraId="74F83C5F" w14:textId="41C7B0B7" w:rsidR="0042423A" w:rsidRPr="00105644" w:rsidRDefault="00662329" w:rsidP="006924BD">
      <w:pPr>
        <w:pStyle w:val="ListParagraph"/>
        <w:numPr>
          <w:ilvl w:val="0"/>
          <w:numId w:val="10"/>
        </w:numPr>
        <w:ind w:left="1080" w:right="1080" w:hanging="360"/>
        <w:rPr>
          <w:rFonts w:cs="Times New Roman"/>
          <w:sz w:val="24"/>
          <w:szCs w:val="24"/>
        </w:rPr>
      </w:pPr>
      <w:r w:rsidRPr="00105644">
        <w:rPr>
          <w:rFonts w:cs="Times New Roman"/>
          <w:sz w:val="24"/>
          <w:szCs w:val="24"/>
        </w:rPr>
        <w:t xml:space="preserve">whether </w:t>
      </w:r>
      <w:r w:rsidR="0042423A" w:rsidRPr="00105644">
        <w:rPr>
          <w:rFonts w:cs="Times New Roman"/>
          <w:sz w:val="24"/>
          <w:szCs w:val="24"/>
        </w:rPr>
        <w:t>copyright has been transferred (for instance, by written assignment or as a bequest under a will).</w:t>
      </w:r>
    </w:p>
    <w:p w14:paraId="0AE56F00" w14:textId="77777777" w:rsidR="008461B7" w:rsidRPr="00105644" w:rsidRDefault="008461B7" w:rsidP="008461B7">
      <w:pPr>
        <w:ind w:right="1080"/>
        <w:rPr>
          <w:rFonts w:cs="Times New Roman"/>
          <w:sz w:val="24"/>
          <w:szCs w:val="24"/>
        </w:rPr>
      </w:pPr>
    </w:p>
    <w:p w14:paraId="5E50646A" w14:textId="53FFB958" w:rsidR="00715495" w:rsidRPr="00105644" w:rsidRDefault="008461B7" w:rsidP="000D7891">
      <w:pPr>
        <w:ind w:right="1080"/>
        <w:rPr>
          <w:rFonts w:cs="Times New Roman"/>
          <w:sz w:val="24"/>
          <w:szCs w:val="24"/>
        </w:rPr>
      </w:pPr>
      <w:r w:rsidRPr="00105644">
        <w:rPr>
          <w:rFonts w:cs="Times New Roman"/>
          <w:sz w:val="24"/>
          <w:szCs w:val="24"/>
        </w:rPr>
        <w:t>I</w:t>
      </w:r>
      <w:r w:rsidR="003616F7" w:rsidRPr="00105644">
        <w:rPr>
          <w:rFonts w:cs="Times New Roman"/>
          <w:sz w:val="24"/>
          <w:szCs w:val="24"/>
        </w:rPr>
        <w:t xml:space="preserve">f there is no contract, license or proof of any change in copyright ownership, the presumption is in favor of the original owner. </w:t>
      </w:r>
      <w:r w:rsidR="00715495" w:rsidRPr="00105644">
        <w:rPr>
          <w:rFonts w:cs="Times New Roman"/>
          <w:sz w:val="24"/>
          <w:szCs w:val="24"/>
        </w:rPr>
        <w:t xml:space="preserve">There is no adverse possession equivalent in copyright law. </w:t>
      </w:r>
      <w:r w:rsidR="003616F7" w:rsidRPr="00105644">
        <w:rPr>
          <w:rFonts w:cs="Times New Roman"/>
          <w:sz w:val="24"/>
          <w:szCs w:val="24"/>
        </w:rPr>
        <w:t>Attempts to pass orpha</w:t>
      </w:r>
      <w:r w:rsidR="00715495" w:rsidRPr="00105644">
        <w:rPr>
          <w:rFonts w:cs="Times New Roman"/>
          <w:sz w:val="24"/>
          <w:szCs w:val="24"/>
        </w:rPr>
        <w:t xml:space="preserve">n works legislation that would bring </w:t>
      </w:r>
      <w:r w:rsidR="00662329" w:rsidRPr="00105644">
        <w:rPr>
          <w:rFonts w:cs="Times New Roman"/>
          <w:sz w:val="24"/>
          <w:szCs w:val="24"/>
        </w:rPr>
        <w:t xml:space="preserve">so-called “orphan </w:t>
      </w:r>
      <w:r w:rsidR="00715495" w:rsidRPr="00105644">
        <w:rPr>
          <w:rFonts w:cs="Times New Roman"/>
          <w:sz w:val="24"/>
          <w:szCs w:val="24"/>
        </w:rPr>
        <w:t>works</w:t>
      </w:r>
      <w:r w:rsidR="00662329" w:rsidRPr="00105644">
        <w:rPr>
          <w:rFonts w:cs="Times New Roman"/>
          <w:sz w:val="24"/>
          <w:szCs w:val="24"/>
        </w:rPr>
        <w:t xml:space="preserve">” – </w:t>
      </w:r>
      <w:r w:rsidR="00662329" w:rsidRPr="00105644">
        <w:rPr>
          <w:rFonts w:cs="Times New Roman"/>
          <w:sz w:val="24"/>
          <w:szCs w:val="24"/>
          <w:u w:val="single"/>
        </w:rPr>
        <w:t>i.e.</w:t>
      </w:r>
      <w:r w:rsidR="00662329" w:rsidRPr="00105644">
        <w:rPr>
          <w:rFonts w:cs="Times New Roman"/>
          <w:sz w:val="24"/>
          <w:szCs w:val="24"/>
        </w:rPr>
        <w:t>, works</w:t>
      </w:r>
      <w:r w:rsidR="00715495" w:rsidRPr="00105644">
        <w:rPr>
          <w:rFonts w:cs="Times New Roman"/>
          <w:sz w:val="24"/>
          <w:szCs w:val="24"/>
        </w:rPr>
        <w:t xml:space="preserve"> of unknown origin or ownership </w:t>
      </w:r>
      <w:r w:rsidR="00662329" w:rsidRPr="00105644">
        <w:rPr>
          <w:rFonts w:cs="Times New Roman"/>
          <w:sz w:val="24"/>
          <w:szCs w:val="24"/>
        </w:rPr>
        <w:t xml:space="preserve">– into </w:t>
      </w:r>
      <w:r w:rsidR="00715495" w:rsidRPr="00105644">
        <w:rPr>
          <w:rFonts w:cs="Times New Roman"/>
          <w:sz w:val="24"/>
          <w:szCs w:val="24"/>
        </w:rPr>
        <w:t xml:space="preserve">the public domain </w:t>
      </w:r>
      <w:r w:rsidR="00662329" w:rsidRPr="00105644">
        <w:rPr>
          <w:rFonts w:cs="Times New Roman"/>
          <w:sz w:val="24"/>
          <w:szCs w:val="24"/>
        </w:rPr>
        <w:t xml:space="preserve">or establish a statutory licensing scheme to permit their use without fear of copyright claims </w:t>
      </w:r>
      <w:r w:rsidR="00715495" w:rsidRPr="00105644">
        <w:rPr>
          <w:rFonts w:cs="Times New Roman"/>
          <w:sz w:val="24"/>
          <w:szCs w:val="24"/>
        </w:rPr>
        <w:t>have failed</w:t>
      </w:r>
      <w:r w:rsidR="003616F7" w:rsidRPr="00105644">
        <w:rPr>
          <w:rFonts w:cs="Times New Roman"/>
          <w:sz w:val="24"/>
          <w:szCs w:val="24"/>
        </w:rPr>
        <w:t xml:space="preserve"> to date.</w:t>
      </w:r>
    </w:p>
    <w:p w14:paraId="4D2929F9" w14:textId="77777777" w:rsidR="005A6D6D" w:rsidRPr="00105644" w:rsidRDefault="005A6D6D" w:rsidP="00BA605D">
      <w:pPr>
        <w:pStyle w:val="Heading4"/>
        <w:rPr>
          <w:sz w:val="24"/>
          <w:szCs w:val="24"/>
        </w:rPr>
      </w:pPr>
      <w:r w:rsidRPr="00105644">
        <w:rPr>
          <w:sz w:val="24"/>
          <w:szCs w:val="24"/>
        </w:rPr>
        <w:t xml:space="preserve">(b) </w:t>
      </w:r>
      <w:r w:rsidR="005A1B82" w:rsidRPr="00105644">
        <w:rPr>
          <w:sz w:val="24"/>
          <w:szCs w:val="24"/>
        </w:rPr>
        <w:t>Resources on Duration</w:t>
      </w:r>
    </w:p>
    <w:p w14:paraId="3F3C0BC6" w14:textId="77777777" w:rsidR="00604815" w:rsidRPr="00105644" w:rsidRDefault="00604815" w:rsidP="00C948DB">
      <w:pPr>
        <w:rPr>
          <w:rFonts w:cs="Times New Roman"/>
          <w:sz w:val="24"/>
          <w:szCs w:val="24"/>
          <w:lang w:val="en-GB" w:eastAsia="en-GB"/>
        </w:rPr>
      </w:pPr>
    </w:p>
    <w:p w14:paraId="0383AFE9" w14:textId="7898D9B1" w:rsidR="00604815" w:rsidRPr="00105644" w:rsidRDefault="008461B7" w:rsidP="008461B7">
      <w:pPr>
        <w:ind w:firstLine="720"/>
        <w:rPr>
          <w:rFonts w:cs="Times New Roman"/>
          <w:sz w:val="24"/>
          <w:szCs w:val="24"/>
        </w:rPr>
      </w:pPr>
      <w:r w:rsidRPr="00105644">
        <w:rPr>
          <w:rFonts w:cs="Times New Roman"/>
          <w:sz w:val="24"/>
          <w:szCs w:val="24"/>
          <w:lang w:val="en-GB" w:eastAsia="en-GB"/>
        </w:rPr>
        <w:t>Cornell University provides an annually-updated resource regarding durations of copyright protection</w:t>
      </w:r>
      <w:r w:rsidR="00662329" w:rsidRPr="00105644">
        <w:rPr>
          <w:rFonts w:cs="Times New Roman"/>
          <w:sz w:val="24"/>
          <w:szCs w:val="24"/>
          <w:lang w:val="en-GB" w:eastAsia="en-GB"/>
        </w:rPr>
        <w:t>.</w:t>
      </w:r>
      <w:r w:rsidR="00604815" w:rsidRPr="00105644">
        <w:rPr>
          <w:rStyle w:val="FootnoteReference"/>
          <w:rFonts w:cs="Times New Roman"/>
          <w:sz w:val="24"/>
          <w:szCs w:val="24"/>
        </w:rPr>
        <w:footnoteReference w:id="34"/>
      </w:r>
      <w:r w:rsidRPr="00105644">
        <w:rPr>
          <w:rFonts w:cs="Times New Roman"/>
          <w:sz w:val="24"/>
          <w:szCs w:val="24"/>
        </w:rPr>
        <w:t xml:space="preserve"> </w:t>
      </w:r>
      <w:r w:rsidR="00662329" w:rsidRPr="00105644">
        <w:rPr>
          <w:rFonts w:cs="Times New Roman"/>
          <w:sz w:val="24"/>
          <w:szCs w:val="24"/>
        </w:rPr>
        <w:t xml:space="preserve">The Copyrights Office also provides resources with respect to duration, including </w:t>
      </w:r>
      <w:r w:rsidR="00A41D60" w:rsidRPr="00105644">
        <w:rPr>
          <w:rFonts w:cs="Times New Roman"/>
          <w:sz w:val="24"/>
          <w:szCs w:val="24"/>
        </w:rPr>
        <w:t>an FAQ covering basics and offering updates</w:t>
      </w:r>
      <w:r w:rsidR="00A41D60" w:rsidRPr="00105644">
        <w:rPr>
          <w:rStyle w:val="FootnoteReference"/>
          <w:rFonts w:cs="Times New Roman"/>
          <w:sz w:val="24"/>
          <w:szCs w:val="24"/>
        </w:rPr>
        <w:footnoteReference w:id="35"/>
      </w:r>
      <w:r w:rsidR="00A41D60" w:rsidRPr="00105644">
        <w:rPr>
          <w:rFonts w:cs="Times New Roman"/>
          <w:sz w:val="24"/>
          <w:szCs w:val="24"/>
        </w:rPr>
        <w:t xml:space="preserve"> as well as a Circular dedicated to the issue.</w:t>
      </w:r>
      <w:r w:rsidR="00604815" w:rsidRPr="00105644">
        <w:rPr>
          <w:rStyle w:val="FootnoteReference"/>
          <w:rFonts w:cs="Times New Roman"/>
          <w:sz w:val="24"/>
          <w:szCs w:val="24"/>
        </w:rPr>
        <w:footnoteReference w:id="36"/>
      </w:r>
    </w:p>
    <w:p w14:paraId="6E0025A7" w14:textId="77777777" w:rsidR="005A6D6D" w:rsidRPr="00105644" w:rsidRDefault="00A83536" w:rsidP="00FF55AD">
      <w:pPr>
        <w:pStyle w:val="Heading3"/>
        <w:rPr>
          <w:sz w:val="24"/>
          <w:szCs w:val="24"/>
        </w:rPr>
      </w:pPr>
      <w:bookmarkStart w:id="12" w:name="_Toc220921541"/>
      <w:r w:rsidRPr="00105644">
        <w:rPr>
          <w:sz w:val="24"/>
          <w:szCs w:val="24"/>
        </w:rPr>
        <w:t>7</w:t>
      </w:r>
      <w:r w:rsidR="00720051" w:rsidRPr="00105644">
        <w:rPr>
          <w:sz w:val="24"/>
          <w:szCs w:val="24"/>
        </w:rPr>
        <w:t>. Fair Use</w:t>
      </w:r>
      <w:bookmarkEnd w:id="12"/>
    </w:p>
    <w:p w14:paraId="16B177B9" w14:textId="77777777" w:rsidR="005C07C1" w:rsidRPr="00105644" w:rsidRDefault="005C07C1" w:rsidP="00C948DB">
      <w:pPr>
        <w:rPr>
          <w:rFonts w:cs="Times New Roman"/>
          <w:sz w:val="24"/>
          <w:szCs w:val="24"/>
          <w:lang w:val="en-GB" w:eastAsia="en-GB"/>
        </w:rPr>
      </w:pPr>
    </w:p>
    <w:p w14:paraId="314AB805" w14:textId="77777777" w:rsidR="002F759A" w:rsidRPr="00105644" w:rsidRDefault="002F759A" w:rsidP="00C948DB">
      <w:pPr>
        <w:ind w:firstLine="630"/>
        <w:rPr>
          <w:rFonts w:cs="Times New Roman"/>
          <w:sz w:val="24"/>
          <w:szCs w:val="24"/>
        </w:rPr>
      </w:pPr>
      <w:r w:rsidRPr="00105644">
        <w:rPr>
          <w:rFonts w:cs="Times New Roman"/>
          <w:sz w:val="24"/>
          <w:szCs w:val="24"/>
        </w:rPr>
        <w:t>The fair use doctrine protects speech that would otherwise be considered copyright infringement. Certain common categories of fair use include using copyrighted material for criticism, comment, or news reporting; to illustrate a point; in a case of incidental capture of copyrighted material when recording another subject; and for teaching, scholarship, or research.</w:t>
      </w:r>
    </w:p>
    <w:p w14:paraId="1A825A0E" w14:textId="77777777" w:rsidR="002F759A" w:rsidRPr="00105644" w:rsidRDefault="002F759A" w:rsidP="00C948DB">
      <w:pPr>
        <w:ind w:firstLine="630"/>
        <w:rPr>
          <w:rFonts w:cs="Times New Roman"/>
          <w:sz w:val="24"/>
          <w:szCs w:val="24"/>
        </w:rPr>
      </w:pPr>
    </w:p>
    <w:p w14:paraId="38A83100" w14:textId="195BE44B" w:rsidR="007708A1" w:rsidRPr="00105644" w:rsidRDefault="002F759A" w:rsidP="00601931">
      <w:pPr>
        <w:ind w:firstLine="630"/>
        <w:rPr>
          <w:rFonts w:cs="Times New Roman"/>
          <w:sz w:val="24"/>
          <w:szCs w:val="24"/>
        </w:rPr>
      </w:pPr>
      <w:r w:rsidRPr="00105644">
        <w:rPr>
          <w:rFonts w:cs="Times New Roman"/>
          <w:sz w:val="24"/>
          <w:szCs w:val="24"/>
        </w:rPr>
        <w:lastRenderedPageBreak/>
        <w:t>Courts typically analyze</w:t>
      </w:r>
      <w:r w:rsidR="007708A1" w:rsidRPr="00105644">
        <w:rPr>
          <w:rFonts w:cs="Times New Roman"/>
          <w:sz w:val="24"/>
          <w:szCs w:val="24"/>
        </w:rPr>
        <w:t xml:space="preserve"> four factors to assess whether or not an alleged copyright infringement may be “fair” and, thus, legally </w:t>
      </w:r>
      <w:r w:rsidRPr="00105644">
        <w:rPr>
          <w:rFonts w:cs="Times New Roman"/>
          <w:sz w:val="24"/>
          <w:szCs w:val="24"/>
        </w:rPr>
        <w:t>protected:</w:t>
      </w:r>
      <w:r w:rsidR="007708A1" w:rsidRPr="00105644">
        <w:rPr>
          <w:rStyle w:val="FootnoteReference"/>
          <w:rFonts w:cs="Times New Roman"/>
          <w:sz w:val="24"/>
          <w:szCs w:val="24"/>
        </w:rPr>
        <w:footnoteReference w:id="37"/>
      </w:r>
      <w:r w:rsidR="007708A1" w:rsidRPr="00105644">
        <w:rPr>
          <w:rFonts w:cs="Times New Roman"/>
          <w:sz w:val="24"/>
          <w:szCs w:val="24"/>
        </w:rPr>
        <w:t xml:space="preserve"> </w:t>
      </w:r>
      <w:r w:rsidR="00601931" w:rsidRPr="00105644">
        <w:rPr>
          <w:rFonts w:cs="Times New Roman"/>
          <w:sz w:val="24"/>
          <w:szCs w:val="24"/>
        </w:rPr>
        <w:t xml:space="preserve">(1) </w:t>
      </w:r>
      <w:r w:rsidR="007708A1" w:rsidRPr="00105644">
        <w:rPr>
          <w:rFonts w:cs="Times New Roman"/>
          <w:sz w:val="24"/>
          <w:szCs w:val="24"/>
        </w:rPr>
        <w:t>the purpose and character of the use, including whether it is of a commercial nature or is for nonprofit educational purposes;</w:t>
      </w:r>
      <w:r w:rsidR="00601931" w:rsidRPr="00105644">
        <w:rPr>
          <w:rFonts w:cs="Times New Roman"/>
          <w:sz w:val="24"/>
          <w:szCs w:val="24"/>
        </w:rPr>
        <w:t xml:space="preserve"> (2) </w:t>
      </w:r>
      <w:r w:rsidR="007708A1" w:rsidRPr="00105644">
        <w:rPr>
          <w:rFonts w:cs="Times New Roman"/>
          <w:sz w:val="24"/>
          <w:szCs w:val="24"/>
        </w:rPr>
        <w:t>the nature of the copyrighted work;</w:t>
      </w:r>
      <w:r w:rsidR="00601931" w:rsidRPr="00105644">
        <w:rPr>
          <w:rFonts w:cs="Times New Roman"/>
          <w:sz w:val="24"/>
          <w:szCs w:val="24"/>
        </w:rPr>
        <w:t xml:space="preserve"> (3) </w:t>
      </w:r>
      <w:r w:rsidR="007708A1" w:rsidRPr="00105644">
        <w:rPr>
          <w:rFonts w:cs="Times New Roman"/>
          <w:sz w:val="24"/>
          <w:szCs w:val="24"/>
        </w:rPr>
        <w:t>the amount and substantiality of the portion used in relation to the copyrighted work as a whole; and</w:t>
      </w:r>
      <w:r w:rsidR="00601931" w:rsidRPr="00105644">
        <w:rPr>
          <w:rFonts w:cs="Times New Roman"/>
          <w:sz w:val="24"/>
          <w:szCs w:val="24"/>
        </w:rPr>
        <w:t xml:space="preserve"> (4) </w:t>
      </w:r>
      <w:r w:rsidR="007708A1" w:rsidRPr="00105644">
        <w:rPr>
          <w:rFonts w:cs="Times New Roman"/>
          <w:sz w:val="24"/>
          <w:szCs w:val="24"/>
        </w:rPr>
        <w:t>the effect of the use upon the potential market for or value of the copyrighted work.</w:t>
      </w:r>
      <w:r w:rsidR="007708A1" w:rsidRPr="00105644">
        <w:rPr>
          <w:rStyle w:val="FootnoteReference"/>
          <w:rFonts w:cs="Times New Roman"/>
          <w:sz w:val="24"/>
          <w:szCs w:val="24"/>
        </w:rPr>
        <w:footnoteReference w:id="38"/>
      </w:r>
      <w:r w:rsidR="007708A1" w:rsidRPr="00105644">
        <w:rPr>
          <w:rFonts w:cs="Times New Roman"/>
          <w:sz w:val="24"/>
          <w:szCs w:val="24"/>
        </w:rPr>
        <w:t xml:space="preserve"> </w:t>
      </w:r>
    </w:p>
    <w:p w14:paraId="276C9169" w14:textId="77777777" w:rsidR="007708A1" w:rsidRPr="00105644" w:rsidRDefault="007708A1" w:rsidP="00C948DB">
      <w:pPr>
        <w:rPr>
          <w:rFonts w:cs="Times New Roman"/>
          <w:sz w:val="24"/>
          <w:szCs w:val="24"/>
        </w:rPr>
      </w:pPr>
    </w:p>
    <w:p w14:paraId="0B133CC5" w14:textId="77777777" w:rsidR="007708A1" w:rsidRPr="00105644" w:rsidRDefault="007708A1" w:rsidP="00C948DB">
      <w:pPr>
        <w:ind w:firstLine="720"/>
        <w:rPr>
          <w:rFonts w:cs="Times New Roman"/>
          <w:sz w:val="24"/>
          <w:szCs w:val="24"/>
        </w:rPr>
      </w:pPr>
      <w:r w:rsidRPr="00105644">
        <w:rPr>
          <w:rFonts w:cs="Times New Roman"/>
          <w:sz w:val="24"/>
          <w:szCs w:val="24"/>
        </w:rPr>
        <w:t>The four statutory factors should not “be treated in isolation, one from another. All are to be explored, and the results weighed together, in light of the purposes of copyright.”</w:t>
      </w:r>
      <w:r w:rsidRPr="00105644">
        <w:rPr>
          <w:rStyle w:val="FootnoteReference"/>
          <w:rFonts w:cs="Times New Roman"/>
          <w:sz w:val="24"/>
          <w:szCs w:val="24"/>
        </w:rPr>
        <w:footnoteReference w:id="39"/>
      </w:r>
      <w:r w:rsidRPr="00105644">
        <w:rPr>
          <w:rFonts w:cs="Times New Roman"/>
          <w:sz w:val="24"/>
          <w:szCs w:val="24"/>
        </w:rPr>
        <w:t xml:space="preserve"> Reproducing even an entire work may be fair, depending on the nature of the work, the purpose of the use, and so forth. Commercial uses can be fair, and educational uses can be unfair. For a</w:t>
      </w:r>
      <w:r w:rsidR="002F759A" w:rsidRPr="00105644">
        <w:rPr>
          <w:rFonts w:cs="Times New Roman"/>
          <w:sz w:val="24"/>
          <w:szCs w:val="24"/>
        </w:rPr>
        <w:t xml:space="preserve"> discussion of</w:t>
      </w:r>
      <w:r w:rsidRPr="00105644">
        <w:rPr>
          <w:rFonts w:cs="Times New Roman"/>
          <w:sz w:val="24"/>
          <w:szCs w:val="24"/>
        </w:rPr>
        <w:t xml:space="preserve"> </w:t>
      </w:r>
      <w:r w:rsidR="00984C37" w:rsidRPr="00105644">
        <w:rPr>
          <w:rFonts w:cs="Times New Roman"/>
          <w:sz w:val="24"/>
          <w:szCs w:val="24"/>
        </w:rPr>
        <w:t>issues surrounding</w:t>
      </w:r>
      <w:r w:rsidRPr="00105644">
        <w:rPr>
          <w:rFonts w:cs="Times New Roman"/>
          <w:sz w:val="24"/>
          <w:szCs w:val="24"/>
        </w:rPr>
        <w:t xml:space="preserve"> fair use in online video, see the Center for Social Media’s “Code of Best Practices in Fair Use for Online Video.”</w:t>
      </w:r>
      <w:r w:rsidRPr="00105644">
        <w:rPr>
          <w:rStyle w:val="FootnoteReference"/>
          <w:rFonts w:cs="Times New Roman"/>
          <w:sz w:val="24"/>
          <w:szCs w:val="24"/>
        </w:rPr>
        <w:footnoteReference w:id="40"/>
      </w:r>
    </w:p>
    <w:p w14:paraId="7C0EF9F3" w14:textId="77777777" w:rsidR="00604815" w:rsidRPr="00105644" w:rsidRDefault="00604815" w:rsidP="00C948DB">
      <w:pPr>
        <w:rPr>
          <w:rFonts w:cs="Times New Roman"/>
          <w:sz w:val="24"/>
          <w:szCs w:val="24"/>
        </w:rPr>
      </w:pPr>
    </w:p>
    <w:p w14:paraId="455D0E33" w14:textId="26A819FD" w:rsidR="00604815" w:rsidRPr="00105644" w:rsidRDefault="00604815" w:rsidP="00601931">
      <w:pPr>
        <w:ind w:firstLine="720"/>
        <w:rPr>
          <w:rFonts w:cs="Times New Roman"/>
          <w:sz w:val="24"/>
          <w:szCs w:val="24"/>
        </w:rPr>
      </w:pPr>
      <w:r w:rsidRPr="00105644">
        <w:rPr>
          <w:rFonts w:cs="Times New Roman"/>
          <w:sz w:val="24"/>
          <w:szCs w:val="24"/>
        </w:rPr>
        <w:t>For more specific applications of fair use law to different types of works of authorship see the section on works of authorship.</w:t>
      </w:r>
      <w:r w:rsidR="006D49F5" w:rsidRPr="00105644">
        <w:rPr>
          <w:rFonts w:cs="Times New Roman"/>
          <w:sz w:val="24"/>
          <w:szCs w:val="24"/>
        </w:rPr>
        <w:t xml:space="preserve"> </w:t>
      </w:r>
    </w:p>
    <w:p w14:paraId="1DF68981" w14:textId="1F8A401B" w:rsidR="005A6D6D" w:rsidRPr="00105644" w:rsidRDefault="00601931" w:rsidP="00FF55AD">
      <w:pPr>
        <w:pStyle w:val="Heading3"/>
        <w:rPr>
          <w:sz w:val="24"/>
          <w:szCs w:val="24"/>
        </w:rPr>
      </w:pPr>
      <w:bookmarkStart w:id="13" w:name="_Toc220921542"/>
      <w:r w:rsidRPr="00105644">
        <w:rPr>
          <w:sz w:val="24"/>
          <w:szCs w:val="24"/>
        </w:rPr>
        <w:t>8</w:t>
      </w:r>
      <w:r w:rsidR="005A6D6D" w:rsidRPr="00105644">
        <w:rPr>
          <w:sz w:val="24"/>
          <w:szCs w:val="24"/>
        </w:rPr>
        <w:t>. Assignment</w:t>
      </w:r>
      <w:r w:rsidR="00604815" w:rsidRPr="00105644">
        <w:rPr>
          <w:sz w:val="24"/>
          <w:szCs w:val="24"/>
        </w:rPr>
        <w:t xml:space="preserve"> and Licensing of Copyrighted Works</w:t>
      </w:r>
      <w:bookmarkEnd w:id="13"/>
    </w:p>
    <w:p w14:paraId="1605DE93" w14:textId="77777777" w:rsidR="007708A1" w:rsidRPr="00105644" w:rsidRDefault="007708A1" w:rsidP="00C948DB">
      <w:pPr>
        <w:rPr>
          <w:rFonts w:cs="Times New Roman"/>
          <w:sz w:val="24"/>
          <w:szCs w:val="24"/>
          <w:lang w:val="en-GB" w:eastAsia="en-GB"/>
        </w:rPr>
      </w:pPr>
    </w:p>
    <w:p w14:paraId="7A387687" w14:textId="2D2B94E7" w:rsidR="007708A1" w:rsidRPr="00105644" w:rsidRDefault="007708A1" w:rsidP="00C948DB">
      <w:pPr>
        <w:autoSpaceDE w:val="0"/>
        <w:autoSpaceDN w:val="0"/>
        <w:adjustRightInd w:val="0"/>
        <w:ind w:firstLine="720"/>
        <w:rPr>
          <w:rFonts w:cs="Times New Roman"/>
          <w:sz w:val="24"/>
          <w:szCs w:val="24"/>
        </w:rPr>
      </w:pPr>
      <w:r w:rsidRPr="00105644">
        <w:rPr>
          <w:rFonts w:cs="Times New Roman"/>
          <w:sz w:val="24"/>
          <w:szCs w:val="24"/>
        </w:rPr>
        <w:t>A copyright owner may choose to transfer any or all of their rights in a work to another by means of a signed written instrument.</w:t>
      </w:r>
      <w:r w:rsidRPr="00105644">
        <w:rPr>
          <w:rStyle w:val="FootnoteReference"/>
          <w:rFonts w:cs="Times New Roman"/>
          <w:sz w:val="24"/>
          <w:szCs w:val="24"/>
        </w:rPr>
        <w:footnoteReference w:id="41"/>
      </w:r>
      <w:r w:rsidRPr="00105644">
        <w:rPr>
          <w:rFonts w:cs="Times New Roman"/>
          <w:sz w:val="24"/>
          <w:szCs w:val="24"/>
        </w:rPr>
        <w:t xml:space="preserve"> An assignment transfers all exclusive rights in a work to a recipient, while a license grants the licensee only certain rights to the copyrighted work. The recipient of an assignment is the new owner of copyright and can enforce their rights even to the exclusion of the former copyright owner. Rights can be divided a</w:t>
      </w:r>
      <w:r w:rsidR="00604815" w:rsidRPr="00105644">
        <w:rPr>
          <w:rFonts w:cs="Times New Roman"/>
          <w:sz w:val="24"/>
          <w:szCs w:val="24"/>
        </w:rPr>
        <w:t xml:space="preserve">nd assigned to different people, </w:t>
      </w:r>
      <w:r w:rsidRPr="00105644">
        <w:rPr>
          <w:rFonts w:cs="Times New Roman"/>
          <w:sz w:val="24"/>
          <w:szCs w:val="24"/>
        </w:rPr>
        <w:t xml:space="preserve">can be limited according to territory </w:t>
      </w:r>
      <w:r w:rsidR="00604815" w:rsidRPr="00105644">
        <w:rPr>
          <w:rFonts w:cs="Times New Roman"/>
          <w:sz w:val="24"/>
          <w:szCs w:val="24"/>
        </w:rPr>
        <w:t>(“only US rights”)</w:t>
      </w:r>
      <w:r w:rsidRPr="00105644">
        <w:rPr>
          <w:rFonts w:cs="Times New Roman"/>
          <w:sz w:val="24"/>
          <w:szCs w:val="24"/>
        </w:rPr>
        <w:t xml:space="preserve">or according </w:t>
      </w:r>
      <w:r w:rsidR="00604815" w:rsidRPr="00105644">
        <w:rPr>
          <w:rFonts w:cs="Times New Roman"/>
          <w:sz w:val="24"/>
          <w:szCs w:val="24"/>
        </w:rPr>
        <w:t xml:space="preserve">in </w:t>
      </w:r>
      <w:r w:rsidRPr="00105644">
        <w:rPr>
          <w:rFonts w:cs="Times New Roman"/>
          <w:sz w:val="24"/>
          <w:szCs w:val="24"/>
        </w:rPr>
        <w:t xml:space="preserve">time (such as an assignment </w:t>
      </w:r>
      <w:r w:rsidR="00604815" w:rsidRPr="00105644">
        <w:rPr>
          <w:rFonts w:cs="Times New Roman"/>
          <w:sz w:val="24"/>
          <w:szCs w:val="24"/>
        </w:rPr>
        <w:t>“</w:t>
      </w:r>
      <w:r w:rsidRPr="00105644">
        <w:rPr>
          <w:rFonts w:cs="Times New Roman"/>
          <w:sz w:val="24"/>
          <w:szCs w:val="24"/>
        </w:rPr>
        <w:t>for five years</w:t>
      </w:r>
      <w:r w:rsidR="00604815" w:rsidRPr="00105644">
        <w:rPr>
          <w:rFonts w:cs="Times New Roman"/>
          <w:sz w:val="24"/>
          <w:szCs w:val="24"/>
        </w:rPr>
        <w:t>”</w:t>
      </w:r>
      <w:r w:rsidRPr="00105644">
        <w:rPr>
          <w:rFonts w:cs="Times New Roman"/>
          <w:sz w:val="24"/>
          <w:szCs w:val="24"/>
        </w:rPr>
        <w:t>).</w:t>
      </w:r>
    </w:p>
    <w:p w14:paraId="63282408" w14:textId="77777777" w:rsidR="007708A1" w:rsidRPr="00105644" w:rsidRDefault="007708A1" w:rsidP="00C948DB">
      <w:pPr>
        <w:autoSpaceDE w:val="0"/>
        <w:autoSpaceDN w:val="0"/>
        <w:adjustRightInd w:val="0"/>
        <w:ind w:firstLine="720"/>
        <w:rPr>
          <w:rFonts w:cs="Times New Roman"/>
          <w:sz w:val="24"/>
          <w:szCs w:val="24"/>
        </w:rPr>
      </w:pPr>
    </w:p>
    <w:p w14:paraId="15FB4503" w14:textId="77777777" w:rsidR="007708A1" w:rsidRPr="00105644" w:rsidRDefault="007708A1" w:rsidP="00C948DB">
      <w:pPr>
        <w:ind w:firstLine="720"/>
        <w:rPr>
          <w:rFonts w:cs="Times New Roman"/>
          <w:sz w:val="24"/>
          <w:szCs w:val="24"/>
          <w:lang w:val="en-GB" w:eastAsia="en-GB"/>
        </w:rPr>
      </w:pPr>
      <w:r w:rsidRPr="00105644">
        <w:rPr>
          <w:rFonts w:cs="Times New Roman"/>
          <w:sz w:val="24"/>
          <w:szCs w:val="24"/>
        </w:rPr>
        <w:t>Rights in copyright are distinct from ownership of the physical underlying work,</w:t>
      </w:r>
      <w:r w:rsidRPr="00105644">
        <w:rPr>
          <w:rStyle w:val="FootnoteReference"/>
          <w:rFonts w:cs="Times New Roman"/>
          <w:sz w:val="24"/>
          <w:szCs w:val="24"/>
        </w:rPr>
        <w:footnoteReference w:id="42"/>
      </w:r>
      <w:r w:rsidRPr="00105644">
        <w:rPr>
          <w:rFonts w:cs="Times New Roman"/>
          <w:sz w:val="24"/>
          <w:szCs w:val="24"/>
        </w:rPr>
        <w:t xml:space="preserve"> such as a purchased copy of a CD, book, or painting. A donor, seller, or depositor of an object may have no rights in relation to copyright, in which case, any purported license or assignment from t</w:t>
      </w:r>
      <w:r w:rsidR="00604815" w:rsidRPr="00105644">
        <w:rPr>
          <w:rFonts w:cs="Times New Roman"/>
          <w:sz w:val="24"/>
          <w:szCs w:val="24"/>
        </w:rPr>
        <w:t>hem will be legally ineffective: the transferee acquires no rights to the transferred content in that case</w:t>
      </w:r>
      <w:r w:rsidRPr="00105644">
        <w:rPr>
          <w:rFonts w:cs="Times New Roman"/>
          <w:sz w:val="24"/>
          <w:szCs w:val="24"/>
        </w:rPr>
        <w:t>.</w:t>
      </w:r>
    </w:p>
    <w:p w14:paraId="63935277" w14:textId="77777777" w:rsidR="007708A1" w:rsidRPr="00105644" w:rsidRDefault="007708A1" w:rsidP="00C948DB">
      <w:pPr>
        <w:rPr>
          <w:rFonts w:cs="Times New Roman"/>
          <w:sz w:val="24"/>
          <w:szCs w:val="24"/>
        </w:rPr>
      </w:pPr>
    </w:p>
    <w:p w14:paraId="235EB979" w14:textId="3FA71EF7" w:rsidR="005F6193" w:rsidRPr="00105644" w:rsidRDefault="007708A1" w:rsidP="000D7891">
      <w:pPr>
        <w:ind w:firstLine="720"/>
        <w:rPr>
          <w:rFonts w:cs="Times New Roman"/>
          <w:sz w:val="24"/>
          <w:szCs w:val="24"/>
          <w:lang w:val="en-GB" w:eastAsia="en-GB"/>
        </w:rPr>
      </w:pPr>
      <w:r w:rsidRPr="00105644">
        <w:rPr>
          <w:rFonts w:cs="Times New Roman"/>
          <w:sz w:val="24"/>
          <w:szCs w:val="24"/>
        </w:rPr>
        <w:t>An archivist digitizing licensed TV news footage may require licens</w:t>
      </w:r>
      <w:r w:rsidR="00433D0F" w:rsidRPr="00105644">
        <w:rPr>
          <w:rFonts w:cs="Times New Roman"/>
          <w:sz w:val="24"/>
          <w:szCs w:val="24"/>
        </w:rPr>
        <w:t>es</w:t>
      </w:r>
      <w:r w:rsidRPr="00105644">
        <w:rPr>
          <w:rFonts w:cs="Times New Roman"/>
          <w:sz w:val="24"/>
          <w:szCs w:val="24"/>
        </w:rPr>
        <w:t xml:space="preserve"> for copyrighted content incorporated within that footage where exclusive rights are implicated in the creation or intended use </w:t>
      </w:r>
      <w:r w:rsidR="00C91BAD" w:rsidRPr="00105644">
        <w:rPr>
          <w:rFonts w:cs="Times New Roman"/>
          <w:sz w:val="24"/>
          <w:szCs w:val="24"/>
        </w:rPr>
        <w:t xml:space="preserve">of </w:t>
      </w:r>
      <w:r w:rsidRPr="00105644">
        <w:rPr>
          <w:rFonts w:cs="Times New Roman"/>
          <w:sz w:val="24"/>
          <w:szCs w:val="24"/>
        </w:rPr>
        <w:t xml:space="preserve">the digital copy. An individual who uses copyrighted content found in a digitized archive or collection is strongly advised to consult the archive’s Terms of Service to determine his contractual rights as regards subsequent use of the material. </w:t>
      </w:r>
      <w:r w:rsidR="00433D0F" w:rsidRPr="00105644">
        <w:rPr>
          <w:rFonts w:cs="Times New Roman"/>
          <w:sz w:val="24"/>
          <w:szCs w:val="24"/>
        </w:rPr>
        <w:t>Common</w:t>
      </w:r>
      <w:r w:rsidRPr="00105644">
        <w:rPr>
          <w:rFonts w:cs="Times New Roman"/>
          <w:sz w:val="24"/>
          <w:szCs w:val="24"/>
        </w:rPr>
        <w:t xml:space="preserve"> license provisions include restrictions on media</w:t>
      </w:r>
      <w:r w:rsidR="00433D0F" w:rsidRPr="00105644">
        <w:rPr>
          <w:rFonts w:cs="Times New Roman"/>
          <w:sz w:val="24"/>
          <w:szCs w:val="24"/>
        </w:rPr>
        <w:t>,</w:t>
      </w:r>
      <w:r w:rsidRPr="00105644">
        <w:rPr>
          <w:rFonts w:cs="Times New Roman"/>
          <w:sz w:val="24"/>
          <w:szCs w:val="24"/>
        </w:rPr>
        <w:t xml:space="preserve"> duration</w:t>
      </w:r>
      <w:r w:rsidR="00433D0F" w:rsidRPr="00105644">
        <w:rPr>
          <w:rFonts w:cs="Times New Roman"/>
          <w:sz w:val="24"/>
          <w:szCs w:val="24"/>
        </w:rPr>
        <w:t>,</w:t>
      </w:r>
      <w:r w:rsidRPr="00105644">
        <w:rPr>
          <w:rFonts w:cs="Times New Roman"/>
          <w:sz w:val="24"/>
          <w:szCs w:val="24"/>
        </w:rPr>
        <w:t xml:space="preserve"> restrictions on use</w:t>
      </w:r>
      <w:r w:rsidR="00433D0F" w:rsidRPr="00105644">
        <w:rPr>
          <w:rFonts w:cs="Times New Roman"/>
          <w:sz w:val="24"/>
          <w:szCs w:val="24"/>
        </w:rPr>
        <w:t>,</w:t>
      </w:r>
      <w:r w:rsidRPr="00105644">
        <w:rPr>
          <w:rFonts w:cs="Times New Roman"/>
          <w:sz w:val="24"/>
          <w:szCs w:val="24"/>
        </w:rPr>
        <w:t xml:space="preserve"> and territorial restrictions.</w:t>
      </w:r>
      <w:r w:rsidRPr="00105644">
        <w:rPr>
          <w:rStyle w:val="FootnoteReference"/>
          <w:rFonts w:cs="Times New Roman"/>
          <w:sz w:val="24"/>
          <w:szCs w:val="24"/>
        </w:rPr>
        <w:footnoteReference w:id="43"/>
      </w:r>
    </w:p>
    <w:p w14:paraId="450E088C" w14:textId="12272F9E" w:rsidR="009220C2" w:rsidRPr="00105644" w:rsidRDefault="005A6D6D" w:rsidP="000D7891">
      <w:pPr>
        <w:pStyle w:val="Heading2"/>
        <w:rPr>
          <w:rFonts w:cs="Times New Roman"/>
          <w:sz w:val="24"/>
          <w:szCs w:val="24"/>
        </w:rPr>
      </w:pPr>
      <w:bookmarkStart w:id="14" w:name="_Toc220921543"/>
      <w:r w:rsidRPr="00105644">
        <w:rPr>
          <w:rFonts w:cs="Times New Roman"/>
          <w:kern w:val="36"/>
          <w:sz w:val="24"/>
          <w:szCs w:val="24"/>
        </w:rPr>
        <w:lastRenderedPageBreak/>
        <w:t>C</w:t>
      </w:r>
      <w:r w:rsidRPr="00105644">
        <w:rPr>
          <w:rFonts w:eastAsiaTheme="minorHAnsi" w:cs="Times New Roman"/>
          <w:sz w:val="24"/>
          <w:szCs w:val="24"/>
        </w:rPr>
        <w:t xml:space="preserve">. </w:t>
      </w:r>
      <w:r w:rsidR="00720051" w:rsidRPr="00105644">
        <w:rPr>
          <w:rFonts w:eastAsiaTheme="minorHAnsi" w:cs="Times New Roman"/>
          <w:sz w:val="24"/>
          <w:szCs w:val="24"/>
        </w:rPr>
        <w:t>Trademark</w:t>
      </w:r>
      <w:r w:rsidR="00AE5AAA" w:rsidRPr="00105644">
        <w:rPr>
          <w:rFonts w:eastAsiaTheme="minorHAnsi" w:cs="Times New Roman"/>
          <w:sz w:val="24"/>
          <w:szCs w:val="24"/>
        </w:rPr>
        <w:t xml:space="preserve"> Law</w:t>
      </w:r>
      <w:bookmarkEnd w:id="14"/>
    </w:p>
    <w:p w14:paraId="06C7BCDC" w14:textId="77777777" w:rsidR="00720051" w:rsidRPr="00105644" w:rsidRDefault="005A6D6D" w:rsidP="00FF55AD">
      <w:pPr>
        <w:pStyle w:val="Heading3"/>
        <w:rPr>
          <w:sz w:val="24"/>
          <w:szCs w:val="24"/>
        </w:rPr>
      </w:pPr>
      <w:bookmarkStart w:id="15" w:name="_Toc220921544"/>
      <w:r w:rsidRPr="00105644">
        <w:rPr>
          <w:sz w:val="24"/>
          <w:szCs w:val="24"/>
        </w:rPr>
        <w:t>1. What is a trademark?</w:t>
      </w:r>
      <w:bookmarkEnd w:id="15"/>
    </w:p>
    <w:p w14:paraId="37A4FAB2" w14:textId="77777777" w:rsidR="0017163F" w:rsidRPr="00105644" w:rsidRDefault="0017163F" w:rsidP="00C948DB">
      <w:pPr>
        <w:ind w:firstLine="720"/>
        <w:rPr>
          <w:rFonts w:cs="Times New Roman"/>
          <w:sz w:val="24"/>
          <w:szCs w:val="24"/>
        </w:rPr>
      </w:pPr>
    </w:p>
    <w:p w14:paraId="4F325009" w14:textId="0E67FDEF" w:rsidR="0017163F" w:rsidRPr="00105644" w:rsidRDefault="0017163F" w:rsidP="00C948DB">
      <w:pPr>
        <w:ind w:firstLine="720"/>
        <w:rPr>
          <w:rFonts w:cs="Times New Roman"/>
          <w:sz w:val="24"/>
          <w:szCs w:val="24"/>
        </w:rPr>
      </w:pPr>
      <w:r w:rsidRPr="00105644">
        <w:rPr>
          <w:rFonts w:cs="Times New Roman"/>
          <w:sz w:val="24"/>
          <w:szCs w:val="24"/>
        </w:rPr>
        <w:t>A trademark is a device used by a business to identify its goods or services and distinguish its brand from those of other businesses.</w:t>
      </w:r>
      <w:r w:rsidRPr="00105644">
        <w:rPr>
          <w:rStyle w:val="FootnoteReference"/>
          <w:rFonts w:cs="Times New Roman"/>
          <w:sz w:val="24"/>
          <w:szCs w:val="24"/>
        </w:rPr>
        <w:footnoteReference w:id="44"/>
      </w:r>
      <w:r w:rsidR="007019AA" w:rsidRPr="00105644">
        <w:rPr>
          <w:rFonts w:cs="Times New Roman"/>
          <w:sz w:val="24"/>
          <w:szCs w:val="24"/>
        </w:rPr>
        <w:t xml:space="preserve"> </w:t>
      </w:r>
      <w:r w:rsidRPr="00105644">
        <w:rPr>
          <w:rFonts w:cs="Times New Roman"/>
          <w:sz w:val="24"/>
          <w:szCs w:val="24"/>
        </w:rPr>
        <w:t>Trademarks are intended to give businesses the benefit of a good reputation by ensuring that consumers are able to distinguish among different producers. Trademark protection may be granted for a word, short phrase, picture, symbol, logo, or a combination of these elements.</w:t>
      </w:r>
      <w:r w:rsidRPr="00105644">
        <w:rPr>
          <w:rStyle w:val="FootnoteReference"/>
          <w:rFonts w:cs="Times New Roman"/>
          <w:sz w:val="24"/>
          <w:szCs w:val="24"/>
        </w:rPr>
        <w:footnoteReference w:id="45"/>
      </w:r>
      <w:r w:rsidRPr="00105644">
        <w:rPr>
          <w:rFonts w:cs="Times New Roman"/>
          <w:sz w:val="24"/>
          <w:szCs w:val="24"/>
        </w:rPr>
        <w:t xml:space="preserve">  The owner of a trademark holds the exclusive right to commercial use of his mark.</w:t>
      </w:r>
      <w:r w:rsidRPr="00105644">
        <w:rPr>
          <w:rStyle w:val="FootnoteReference"/>
          <w:rFonts w:cs="Times New Roman"/>
          <w:sz w:val="24"/>
          <w:szCs w:val="24"/>
        </w:rPr>
        <w:footnoteReference w:id="46"/>
      </w:r>
    </w:p>
    <w:p w14:paraId="58354D26" w14:textId="77777777" w:rsidR="0017163F" w:rsidRPr="00105644" w:rsidRDefault="0017163F" w:rsidP="00C948DB">
      <w:pPr>
        <w:rPr>
          <w:rFonts w:cs="Times New Roman"/>
          <w:sz w:val="24"/>
          <w:szCs w:val="24"/>
        </w:rPr>
      </w:pPr>
    </w:p>
    <w:p w14:paraId="0FDD8984" w14:textId="5E3C84EA" w:rsidR="0017163F" w:rsidRPr="00105644" w:rsidRDefault="0017163F" w:rsidP="00C948DB">
      <w:pPr>
        <w:ind w:firstLine="720"/>
        <w:rPr>
          <w:rFonts w:cs="Times New Roman"/>
          <w:sz w:val="24"/>
          <w:szCs w:val="24"/>
        </w:rPr>
      </w:pPr>
      <w:r w:rsidRPr="00105644">
        <w:rPr>
          <w:rFonts w:cs="Times New Roman"/>
          <w:sz w:val="24"/>
          <w:szCs w:val="24"/>
        </w:rPr>
        <w:t>To be eligible for trademark protection a mark must be sufficiently distinctive such that there is an association of the mark with a single source of goods.</w:t>
      </w:r>
      <w:r w:rsidRPr="00105644">
        <w:rPr>
          <w:rStyle w:val="FootnoteReference"/>
          <w:rFonts w:cs="Times New Roman"/>
          <w:sz w:val="24"/>
          <w:szCs w:val="24"/>
        </w:rPr>
        <w:footnoteReference w:id="47"/>
      </w:r>
      <w:r w:rsidRPr="00105644">
        <w:rPr>
          <w:rFonts w:cs="Times New Roman"/>
          <w:sz w:val="24"/>
          <w:szCs w:val="24"/>
        </w:rPr>
        <w:t xml:space="preserve">  Trademark rights are usually established by building a reputation in the mark through commercial use, but rights can also be established by registration of the mark prior to use.</w:t>
      </w:r>
      <w:r w:rsidRPr="00105644">
        <w:rPr>
          <w:rStyle w:val="FootnoteReference"/>
          <w:rFonts w:cs="Times New Roman"/>
          <w:sz w:val="24"/>
          <w:szCs w:val="24"/>
        </w:rPr>
        <w:footnoteReference w:id="48"/>
      </w:r>
      <w:r w:rsidRPr="00105644">
        <w:rPr>
          <w:rFonts w:cs="Times New Roman"/>
          <w:sz w:val="24"/>
          <w:szCs w:val="24"/>
        </w:rPr>
        <w:t xml:space="preserve"> </w:t>
      </w:r>
      <w:r w:rsidR="00C22A99">
        <w:rPr>
          <w:rFonts w:cs="Times New Roman" w:hint="eastAsia"/>
          <w:sz w:val="24"/>
          <w:szCs w:val="24"/>
          <w:lang w:eastAsia="ko-KR"/>
        </w:rPr>
        <w:t xml:space="preserve">When first granted, trademarks are </w:t>
      </w:r>
      <w:r w:rsidRPr="00105644">
        <w:rPr>
          <w:rFonts w:cs="Times New Roman"/>
          <w:sz w:val="24"/>
          <w:szCs w:val="24"/>
        </w:rPr>
        <w:t xml:space="preserve">restricted to certain categories or lines of business such as food/beverage, surgical/medical, music, clothing, games/playthings, etc. </w:t>
      </w:r>
      <w:r w:rsidR="00C22A99">
        <w:rPr>
          <w:rFonts w:cs="Times New Roman" w:hint="eastAsia"/>
          <w:sz w:val="24"/>
          <w:szCs w:val="24"/>
          <w:lang w:eastAsia="ko-KR"/>
        </w:rPr>
        <w:t>However, if the trademark goes on to become sufficiently famous, it may be protected outside of the originally granted category or business.</w:t>
      </w:r>
      <w:r w:rsidRPr="00105644">
        <w:rPr>
          <w:rFonts w:cs="Times New Roman"/>
          <w:sz w:val="24"/>
          <w:szCs w:val="24"/>
        </w:rPr>
        <w:t xml:space="preserve"> </w:t>
      </w:r>
    </w:p>
    <w:p w14:paraId="40F15735" w14:textId="77777777" w:rsidR="0017163F" w:rsidRPr="00105644" w:rsidRDefault="0017163F" w:rsidP="00C948DB">
      <w:pPr>
        <w:rPr>
          <w:rFonts w:cs="Times New Roman"/>
          <w:sz w:val="24"/>
          <w:szCs w:val="24"/>
        </w:rPr>
      </w:pPr>
    </w:p>
    <w:p w14:paraId="05AB6652" w14:textId="77777777" w:rsidR="0017163F" w:rsidRPr="00105644" w:rsidRDefault="0017163F" w:rsidP="00C948DB">
      <w:pPr>
        <w:ind w:firstLine="720"/>
        <w:rPr>
          <w:rFonts w:cs="Times New Roman"/>
          <w:sz w:val="24"/>
          <w:szCs w:val="24"/>
          <w:lang w:val="en-GB" w:eastAsia="en-GB"/>
        </w:rPr>
      </w:pPr>
      <w:r w:rsidRPr="00105644">
        <w:rPr>
          <w:rFonts w:cs="Times New Roman"/>
          <w:sz w:val="24"/>
          <w:szCs w:val="24"/>
        </w:rPr>
        <w:t xml:space="preserve">Trademarks are protected by both state and federal law, and the specific eligibility requirements </w:t>
      </w:r>
      <w:r w:rsidR="00D2479D" w:rsidRPr="00105644">
        <w:rPr>
          <w:rFonts w:cs="Times New Roman"/>
          <w:sz w:val="24"/>
          <w:szCs w:val="24"/>
        </w:rPr>
        <w:t xml:space="preserve">for trademark protection </w:t>
      </w:r>
      <w:r w:rsidRPr="00105644">
        <w:rPr>
          <w:rFonts w:cs="Times New Roman"/>
          <w:sz w:val="24"/>
          <w:szCs w:val="24"/>
        </w:rPr>
        <w:t>vary by juris</w:t>
      </w:r>
      <w:r w:rsidR="00D2479D" w:rsidRPr="00105644">
        <w:rPr>
          <w:rFonts w:cs="Times New Roman"/>
          <w:sz w:val="24"/>
          <w:szCs w:val="24"/>
        </w:rPr>
        <w:t>diction.</w:t>
      </w:r>
    </w:p>
    <w:p w14:paraId="1B811801" w14:textId="77777777" w:rsidR="00720051" w:rsidRPr="00105644" w:rsidRDefault="00D2479D" w:rsidP="00FF55AD">
      <w:pPr>
        <w:pStyle w:val="Heading3"/>
        <w:rPr>
          <w:sz w:val="24"/>
          <w:szCs w:val="24"/>
        </w:rPr>
      </w:pPr>
      <w:bookmarkStart w:id="16" w:name="_Toc220921545"/>
      <w:r w:rsidRPr="00105644">
        <w:rPr>
          <w:sz w:val="24"/>
          <w:szCs w:val="24"/>
        </w:rPr>
        <w:t>2</w:t>
      </w:r>
      <w:r w:rsidR="005A6D6D" w:rsidRPr="00105644">
        <w:rPr>
          <w:sz w:val="24"/>
          <w:szCs w:val="24"/>
        </w:rPr>
        <w:t xml:space="preserve">. </w:t>
      </w:r>
      <w:r w:rsidR="00720051" w:rsidRPr="00105644">
        <w:rPr>
          <w:sz w:val="24"/>
          <w:szCs w:val="24"/>
        </w:rPr>
        <w:t>W</w:t>
      </w:r>
      <w:r w:rsidR="005A6D6D" w:rsidRPr="00105644">
        <w:rPr>
          <w:sz w:val="24"/>
          <w:szCs w:val="24"/>
        </w:rPr>
        <w:t>hat is trademark infringement?</w:t>
      </w:r>
      <w:bookmarkEnd w:id="16"/>
    </w:p>
    <w:p w14:paraId="4282AB64" w14:textId="77777777" w:rsidR="00D2479D" w:rsidRPr="00105644" w:rsidRDefault="00D2479D" w:rsidP="00C948DB">
      <w:pPr>
        <w:rPr>
          <w:rFonts w:cs="Times New Roman"/>
          <w:sz w:val="24"/>
          <w:szCs w:val="24"/>
          <w:lang w:val="en-GB" w:eastAsia="en-GB"/>
        </w:rPr>
      </w:pPr>
    </w:p>
    <w:p w14:paraId="29F5EAAE" w14:textId="5F14FC86" w:rsidR="00D2479D" w:rsidRPr="00105644" w:rsidRDefault="00D2479D" w:rsidP="00C948DB">
      <w:pPr>
        <w:ind w:firstLine="720"/>
        <w:rPr>
          <w:rFonts w:cs="Times New Roman"/>
          <w:sz w:val="24"/>
          <w:szCs w:val="24"/>
          <w:lang w:eastAsia="ko-KR"/>
        </w:rPr>
      </w:pPr>
      <w:r w:rsidRPr="00105644">
        <w:rPr>
          <w:rFonts w:cs="Times New Roman"/>
          <w:sz w:val="24"/>
          <w:szCs w:val="24"/>
        </w:rPr>
        <w:t>Trademark infringement occurs when a person uses a trademark belonging to another in a way that is likely to confuse consumers about the source or sponsorship of the product.</w:t>
      </w:r>
      <w:r w:rsidRPr="00105644">
        <w:rPr>
          <w:rStyle w:val="FootnoteReference"/>
          <w:rFonts w:cs="Times New Roman"/>
          <w:sz w:val="24"/>
          <w:szCs w:val="24"/>
        </w:rPr>
        <w:footnoteReference w:id="49"/>
      </w:r>
      <w:r w:rsidRPr="00105644">
        <w:rPr>
          <w:rFonts w:cs="Times New Roman"/>
          <w:sz w:val="24"/>
          <w:szCs w:val="24"/>
        </w:rPr>
        <w:t xml:space="preserve"> </w:t>
      </w:r>
      <w:r w:rsidR="00C22A99">
        <w:rPr>
          <w:rFonts w:cs="Times New Roman" w:hint="eastAsia"/>
          <w:sz w:val="24"/>
          <w:szCs w:val="24"/>
          <w:lang w:eastAsia="ko-KR"/>
        </w:rPr>
        <w:t xml:space="preserve">The </w:t>
      </w:r>
      <w:r w:rsidR="00C22A99">
        <w:rPr>
          <w:rFonts w:cs="Times New Roman"/>
          <w:sz w:val="24"/>
          <w:szCs w:val="24"/>
          <w:lang w:eastAsia="ko-KR"/>
        </w:rPr>
        <w:t xml:space="preserve">most clear-cut example would be Defendant D manufacturing his own goods and selling them using Plaintiff P's trademark. </w:t>
      </w:r>
      <w:r w:rsidRPr="00105644">
        <w:rPr>
          <w:rFonts w:cs="Times New Roman"/>
          <w:sz w:val="24"/>
          <w:szCs w:val="24"/>
        </w:rPr>
        <w:t xml:space="preserve"> </w:t>
      </w:r>
      <w:r w:rsidR="00753C25">
        <w:rPr>
          <w:rFonts w:cs="Times New Roman" w:hint="eastAsia"/>
          <w:sz w:val="24"/>
          <w:szCs w:val="24"/>
          <w:lang w:eastAsia="ko-KR"/>
        </w:rPr>
        <w:t>In this case, D is confusing consumers who may take D's products to be P's products.  Traditionally, this means that if D sells clothes and P sells fruit, there is less likelihood of confusion, so that the category/line-of-business of the mark may limit a trademark owner's claims.</w:t>
      </w:r>
    </w:p>
    <w:p w14:paraId="5A38D666" w14:textId="77777777" w:rsidR="00D2479D" w:rsidRPr="00105644" w:rsidRDefault="00D2479D" w:rsidP="00C948DB">
      <w:pPr>
        <w:rPr>
          <w:rFonts w:cs="Times New Roman"/>
          <w:sz w:val="24"/>
          <w:szCs w:val="24"/>
        </w:rPr>
      </w:pPr>
    </w:p>
    <w:p w14:paraId="1839C10E" w14:textId="52C3F3E7" w:rsidR="00D2479D" w:rsidRPr="00105644" w:rsidRDefault="00D2479D" w:rsidP="00FF55AD">
      <w:pPr>
        <w:ind w:firstLine="720"/>
        <w:rPr>
          <w:rFonts w:cs="Times New Roman"/>
          <w:sz w:val="24"/>
          <w:szCs w:val="24"/>
          <w:lang w:val="en-GB" w:eastAsia="ko-KR"/>
        </w:rPr>
      </w:pPr>
      <w:r w:rsidRPr="00105644">
        <w:rPr>
          <w:rFonts w:cs="Times New Roman"/>
          <w:sz w:val="24"/>
          <w:szCs w:val="24"/>
        </w:rPr>
        <w:t>In deciding whether consumers are likely to be confused, the courts will typically look to a number of factors, including: (1) the strength of the mark; (2) the proximity of the goods; (3) the similarity of the marks; (4) evidence of actual confusion; (5) the similarity of marketing channels used; (6) the degree of caution exercised by the typical purchaser; (7) the defendant's intent.</w:t>
      </w:r>
      <w:r w:rsidRPr="00105644">
        <w:rPr>
          <w:rStyle w:val="FootnoteReference"/>
          <w:rFonts w:cs="Times New Roman"/>
          <w:sz w:val="24"/>
          <w:szCs w:val="24"/>
        </w:rPr>
        <w:footnoteReference w:id="50"/>
      </w:r>
      <w:r w:rsidR="00C22A99">
        <w:rPr>
          <w:rFonts w:cs="Times New Roman" w:hint="eastAsia"/>
          <w:sz w:val="24"/>
          <w:szCs w:val="24"/>
          <w:lang w:eastAsia="ko-KR"/>
        </w:rPr>
        <w:t xml:space="preserve"> However, the factors considered may vary slightly by jurisdiction.</w:t>
      </w:r>
    </w:p>
    <w:p w14:paraId="7AAFFC24" w14:textId="77777777" w:rsidR="00720051" w:rsidRPr="00105644" w:rsidRDefault="00D2479D" w:rsidP="00FF55AD">
      <w:pPr>
        <w:pStyle w:val="Heading3"/>
        <w:rPr>
          <w:sz w:val="24"/>
          <w:szCs w:val="24"/>
        </w:rPr>
      </w:pPr>
      <w:bookmarkStart w:id="17" w:name="_Toc220921546"/>
      <w:r w:rsidRPr="00105644">
        <w:rPr>
          <w:sz w:val="24"/>
          <w:szCs w:val="24"/>
        </w:rPr>
        <w:t>3</w:t>
      </w:r>
      <w:r w:rsidR="005A6D6D" w:rsidRPr="00105644">
        <w:rPr>
          <w:sz w:val="24"/>
          <w:szCs w:val="24"/>
        </w:rPr>
        <w:t>. What is trademark dilution?</w:t>
      </w:r>
      <w:bookmarkEnd w:id="17"/>
    </w:p>
    <w:p w14:paraId="4C68EAE9" w14:textId="77777777" w:rsidR="00D2479D" w:rsidRPr="00105644" w:rsidRDefault="00D2479D" w:rsidP="00C948DB">
      <w:pPr>
        <w:rPr>
          <w:rFonts w:cs="Times New Roman"/>
          <w:sz w:val="24"/>
          <w:szCs w:val="24"/>
          <w:lang w:val="en-GB" w:eastAsia="en-GB"/>
        </w:rPr>
      </w:pPr>
    </w:p>
    <w:p w14:paraId="7008D3F8" w14:textId="046A7BD3" w:rsidR="00D2479D" w:rsidRPr="00105644" w:rsidRDefault="00D2479D" w:rsidP="00C948DB">
      <w:pPr>
        <w:ind w:firstLine="720"/>
        <w:rPr>
          <w:rFonts w:cs="Times New Roman"/>
          <w:sz w:val="24"/>
          <w:szCs w:val="24"/>
          <w:lang w:eastAsia="ko-KR"/>
        </w:rPr>
      </w:pPr>
      <w:r w:rsidRPr="00105644">
        <w:rPr>
          <w:rFonts w:cs="Times New Roman"/>
          <w:sz w:val="24"/>
          <w:szCs w:val="24"/>
        </w:rPr>
        <w:t xml:space="preserve">Under federal law, trademark dilution is only actionable if the mark is sufficiently famous to have acquired wide recognition by the general consuming public. </w:t>
      </w:r>
      <w:r w:rsidR="00DF0C24">
        <w:rPr>
          <w:rFonts w:cs="Times New Roman" w:hint="eastAsia"/>
          <w:sz w:val="24"/>
          <w:szCs w:val="24"/>
          <w:lang w:eastAsia="ko-KR"/>
        </w:rPr>
        <w:t xml:space="preserve">In determining </w:t>
      </w:r>
      <w:r w:rsidR="00DF0C24">
        <w:rPr>
          <w:rFonts w:cs="Times New Roman" w:hint="eastAsia"/>
          <w:sz w:val="24"/>
          <w:szCs w:val="24"/>
          <w:lang w:eastAsia="ko-KR"/>
        </w:rPr>
        <w:lastRenderedPageBreak/>
        <w:t xml:space="preserve">whether a mark is famous, courts will look to a number of factors, including: </w:t>
      </w:r>
      <w:r w:rsidR="00DF0C24" w:rsidRPr="00DF0C24">
        <w:rPr>
          <w:rFonts w:cs="Times New Roman"/>
          <w:sz w:val="24"/>
          <w:szCs w:val="24"/>
          <w:lang w:eastAsia="ko-KR"/>
        </w:rPr>
        <w:t>(1) the degree of inherent or acquired distinctiveness; (2) the duration and extent of use; (3) the amount of advertising and publicity; (4) the geographic extent of the market; (5) the channels of trade; (6) the degree of recognition in trading areas; (7) any use of similar marks by third parties; (8) whether the mark is registered.</w:t>
      </w:r>
      <w:r w:rsidR="00DF0C24">
        <w:rPr>
          <w:rStyle w:val="FootnoteReference"/>
          <w:rFonts w:cs="Times New Roman"/>
          <w:sz w:val="24"/>
          <w:szCs w:val="24"/>
          <w:lang w:eastAsia="ko-KR"/>
        </w:rPr>
        <w:footnoteReference w:id="51"/>
      </w:r>
      <w:r w:rsidR="00DF0C24">
        <w:rPr>
          <w:rFonts w:cs="Times New Roman" w:hint="eastAsia"/>
          <w:sz w:val="24"/>
          <w:szCs w:val="24"/>
          <w:lang w:eastAsia="ko-KR"/>
        </w:rPr>
        <w:t xml:space="preserve"> </w:t>
      </w:r>
      <w:r w:rsidRPr="00105644">
        <w:rPr>
          <w:rFonts w:cs="Times New Roman"/>
          <w:sz w:val="24"/>
          <w:szCs w:val="24"/>
        </w:rPr>
        <w:t xml:space="preserve">Under </w:t>
      </w:r>
      <w:r w:rsidR="00DF0C24">
        <w:rPr>
          <w:rFonts w:cs="Times New Roman" w:hint="eastAsia"/>
          <w:sz w:val="24"/>
          <w:szCs w:val="24"/>
          <w:lang w:eastAsia="ko-KR"/>
        </w:rPr>
        <w:t xml:space="preserve">some </w:t>
      </w:r>
      <w:r w:rsidRPr="00105644">
        <w:rPr>
          <w:rFonts w:cs="Times New Roman"/>
          <w:sz w:val="24"/>
          <w:szCs w:val="24"/>
        </w:rPr>
        <w:t>state law, however, a mark need not be famous</w:t>
      </w:r>
      <w:r w:rsidR="00DF0C24">
        <w:rPr>
          <w:rFonts w:cs="Times New Roman" w:hint="eastAsia"/>
          <w:sz w:val="24"/>
          <w:szCs w:val="24"/>
          <w:lang w:eastAsia="ko-KR"/>
        </w:rPr>
        <w:t xml:space="preserve"> to be protected by anti-dilution law</w:t>
      </w:r>
      <w:r w:rsidRPr="00105644">
        <w:rPr>
          <w:rFonts w:cs="Times New Roman"/>
          <w:sz w:val="24"/>
          <w:szCs w:val="24"/>
        </w:rPr>
        <w:t xml:space="preserve">.  </w:t>
      </w:r>
    </w:p>
    <w:p w14:paraId="1DB8BD71" w14:textId="77777777" w:rsidR="00D2479D" w:rsidRPr="00105644" w:rsidRDefault="00D2479D" w:rsidP="00C948DB">
      <w:pPr>
        <w:rPr>
          <w:rFonts w:cs="Times New Roman"/>
          <w:sz w:val="24"/>
          <w:szCs w:val="24"/>
        </w:rPr>
      </w:pPr>
    </w:p>
    <w:p w14:paraId="534864B4" w14:textId="4270B82A" w:rsidR="00D2479D" w:rsidRDefault="00D2479D" w:rsidP="00C948DB">
      <w:pPr>
        <w:ind w:firstLine="720"/>
        <w:rPr>
          <w:rFonts w:cs="Times New Roman"/>
          <w:sz w:val="24"/>
          <w:szCs w:val="24"/>
          <w:lang w:eastAsia="ko-KR"/>
        </w:rPr>
      </w:pPr>
      <w:r w:rsidRPr="00105644">
        <w:rPr>
          <w:rFonts w:cs="Times New Roman"/>
          <w:sz w:val="24"/>
          <w:szCs w:val="24"/>
        </w:rPr>
        <w:t xml:space="preserve">Instead of confusing consumers, dilution </w:t>
      </w:r>
      <w:r w:rsidR="00753C25">
        <w:rPr>
          <w:rFonts w:cs="Times New Roman" w:hint="eastAsia"/>
          <w:sz w:val="24"/>
          <w:szCs w:val="24"/>
          <w:lang w:eastAsia="ko-KR"/>
        </w:rPr>
        <w:t xml:space="preserve">is based on the theory that the famous mark is so singularly associated with its owner that any use of it by someone who is not the trademark owner will erode that association. Therefore, the owner of a famous mark may bring a dilution claim even when the alleged infringing use arises in a completely different category or line-of-business than the owner's goods or service. </w:t>
      </w:r>
      <w:r w:rsidRPr="00105644">
        <w:rPr>
          <w:rFonts w:cs="Times New Roman"/>
          <w:sz w:val="24"/>
          <w:szCs w:val="24"/>
        </w:rPr>
        <w:t xml:space="preserve">  There are two types of dilution: blurring and tarnishment. Blurring occurs when the mark’s uniqueness is eroded by unauthorized use.</w:t>
      </w:r>
      <w:r w:rsidRPr="00105644">
        <w:rPr>
          <w:rStyle w:val="FootnoteReference"/>
          <w:rFonts w:cs="Times New Roman"/>
          <w:sz w:val="24"/>
          <w:szCs w:val="24"/>
        </w:rPr>
        <w:footnoteReference w:id="52"/>
      </w:r>
      <w:r w:rsidRPr="00105644">
        <w:rPr>
          <w:rFonts w:cs="Times New Roman"/>
          <w:sz w:val="24"/>
          <w:szCs w:val="24"/>
        </w:rPr>
        <w:t xml:space="preserve">  Tarnishment occurs when a mark is cast in an unflattering light, often by linking the mark something considered inferior or unsavory.</w:t>
      </w:r>
      <w:r w:rsidRPr="00105644">
        <w:rPr>
          <w:rStyle w:val="FootnoteReference"/>
          <w:rFonts w:cs="Times New Roman"/>
          <w:sz w:val="24"/>
          <w:szCs w:val="24"/>
        </w:rPr>
        <w:footnoteReference w:id="53"/>
      </w:r>
    </w:p>
    <w:p w14:paraId="744AB605" w14:textId="77777777" w:rsidR="008F59CF" w:rsidRDefault="008F59CF" w:rsidP="00C948DB">
      <w:pPr>
        <w:ind w:firstLine="720"/>
        <w:rPr>
          <w:rFonts w:cs="Times New Roman"/>
          <w:sz w:val="24"/>
          <w:szCs w:val="24"/>
          <w:lang w:eastAsia="ko-KR"/>
        </w:rPr>
      </w:pPr>
    </w:p>
    <w:p w14:paraId="7135DCF8" w14:textId="21BB8DBD" w:rsidR="008F59CF" w:rsidRPr="00105644" w:rsidRDefault="008F59CF" w:rsidP="00C948DB">
      <w:pPr>
        <w:ind w:firstLine="720"/>
        <w:rPr>
          <w:rFonts w:cs="Times New Roman"/>
          <w:sz w:val="24"/>
          <w:szCs w:val="24"/>
          <w:lang w:eastAsia="ko-KR"/>
        </w:rPr>
      </w:pPr>
      <w:r>
        <w:rPr>
          <w:rFonts w:cs="Times New Roman" w:hint="eastAsia"/>
          <w:sz w:val="24"/>
          <w:szCs w:val="24"/>
          <w:lang w:eastAsia="ko-KR"/>
        </w:rPr>
        <w:t>There is an explicit exemption of liability for trademark dilution for "all forms of news reporting and news commentary".</w:t>
      </w:r>
      <w:r>
        <w:rPr>
          <w:rStyle w:val="FootnoteReference"/>
          <w:rFonts w:cs="Times New Roman"/>
          <w:sz w:val="24"/>
          <w:szCs w:val="24"/>
          <w:lang w:eastAsia="ko-KR"/>
        </w:rPr>
        <w:footnoteReference w:id="54"/>
      </w:r>
      <w:r>
        <w:rPr>
          <w:rFonts w:cs="Times New Roman" w:hint="eastAsia"/>
          <w:sz w:val="24"/>
          <w:szCs w:val="24"/>
          <w:lang w:eastAsia="ko-KR"/>
        </w:rPr>
        <w:t xml:space="preserve"> Whether this shield would apply to an archive that is uploading news online is unclear. </w:t>
      </w:r>
    </w:p>
    <w:p w14:paraId="1B4C2044" w14:textId="77777777" w:rsidR="00D2479D" w:rsidRPr="00105644" w:rsidRDefault="00D2479D" w:rsidP="00FF55AD">
      <w:pPr>
        <w:pStyle w:val="Heading3"/>
        <w:rPr>
          <w:sz w:val="24"/>
          <w:szCs w:val="24"/>
        </w:rPr>
      </w:pPr>
      <w:bookmarkStart w:id="18" w:name="_Toc220921547"/>
      <w:r w:rsidRPr="00105644">
        <w:rPr>
          <w:sz w:val="24"/>
          <w:szCs w:val="24"/>
        </w:rPr>
        <w:t>4</w:t>
      </w:r>
      <w:r w:rsidR="005A6D6D" w:rsidRPr="00105644">
        <w:rPr>
          <w:sz w:val="24"/>
          <w:szCs w:val="24"/>
        </w:rPr>
        <w:t xml:space="preserve">. </w:t>
      </w:r>
      <w:r w:rsidRPr="00105644">
        <w:rPr>
          <w:sz w:val="24"/>
          <w:szCs w:val="24"/>
        </w:rPr>
        <w:t>What is trademark fair use?</w:t>
      </w:r>
      <w:bookmarkEnd w:id="18"/>
    </w:p>
    <w:p w14:paraId="527E8022" w14:textId="77777777" w:rsidR="00D2479D" w:rsidRPr="00105644" w:rsidRDefault="00D2479D" w:rsidP="00C948DB">
      <w:pPr>
        <w:rPr>
          <w:rFonts w:cs="Times New Roman"/>
          <w:sz w:val="24"/>
          <w:szCs w:val="24"/>
          <w:lang w:val="en-GB" w:eastAsia="en-GB"/>
        </w:rPr>
      </w:pPr>
    </w:p>
    <w:p w14:paraId="5A06715D" w14:textId="7955F587" w:rsidR="00D2479D" w:rsidRPr="00105644" w:rsidRDefault="00D2479D" w:rsidP="00C948DB">
      <w:pPr>
        <w:ind w:firstLine="720"/>
        <w:rPr>
          <w:rFonts w:cs="Times New Roman"/>
          <w:sz w:val="24"/>
          <w:szCs w:val="24"/>
        </w:rPr>
      </w:pPr>
      <w:r w:rsidRPr="00105644">
        <w:rPr>
          <w:rFonts w:cs="Times New Roman"/>
          <w:sz w:val="24"/>
          <w:szCs w:val="24"/>
        </w:rPr>
        <w:t xml:space="preserve">Fair use is a defense to </w:t>
      </w:r>
      <w:r w:rsidR="008F59CF">
        <w:rPr>
          <w:rFonts w:cs="Times New Roman" w:hint="eastAsia"/>
          <w:sz w:val="24"/>
          <w:szCs w:val="24"/>
          <w:lang w:eastAsia="ko-KR"/>
        </w:rPr>
        <w:t xml:space="preserve">both consumer confusion and </w:t>
      </w:r>
      <w:r w:rsidRPr="00105644">
        <w:rPr>
          <w:rFonts w:cs="Times New Roman"/>
          <w:sz w:val="24"/>
          <w:szCs w:val="24"/>
        </w:rPr>
        <w:t>and dilution.</w:t>
      </w:r>
      <w:r w:rsidRPr="00105644">
        <w:rPr>
          <w:rStyle w:val="FootnoteReference"/>
          <w:rFonts w:cs="Times New Roman"/>
          <w:sz w:val="24"/>
          <w:szCs w:val="24"/>
        </w:rPr>
        <w:footnoteReference w:id="55"/>
      </w:r>
      <w:r w:rsidRPr="00105644">
        <w:rPr>
          <w:rFonts w:cs="Times New Roman"/>
          <w:sz w:val="24"/>
          <w:szCs w:val="24"/>
        </w:rPr>
        <w:t xml:space="preserve">  Descriptive fair use occurs when a trademarked term is used in its everyday sense to communicate information irrespective of an association with a trademark owner.</w:t>
      </w:r>
      <w:r w:rsidRPr="00105644">
        <w:rPr>
          <w:rStyle w:val="FootnoteReference"/>
          <w:rFonts w:cs="Times New Roman"/>
          <w:sz w:val="24"/>
          <w:szCs w:val="24"/>
        </w:rPr>
        <w:footnoteReference w:id="56"/>
      </w:r>
      <w:r w:rsidRPr="00105644">
        <w:rPr>
          <w:rFonts w:cs="Times New Roman"/>
          <w:sz w:val="24"/>
          <w:szCs w:val="24"/>
        </w:rPr>
        <w:t xml:space="preserve">  For example, a baker would be entitled to use the phrase “oat</w:t>
      </w:r>
      <w:r w:rsidR="00733471" w:rsidRPr="00105644">
        <w:rPr>
          <w:rFonts w:cs="Times New Roman"/>
          <w:sz w:val="24"/>
          <w:szCs w:val="24"/>
        </w:rPr>
        <w:t>-</w:t>
      </w:r>
      <w:r w:rsidRPr="00105644">
        <w:rPr>
          <w:rFonts w:cs="Times New Roman"/>
          <w:sz w:val="24"/>
          <w:szCs w:val="24"/>
        </w:rPr>
        <w:t>nut” in order to describe bread containing oats and nuts in spite of an existing trademark in the term OAT</w:t>
      </w:r>
      <w:r w:rsidR="00733471" w:rsidRPr="00105644">
        <w:rPr>
          <w:rFonts w:cs="Times New Roman"/>
          <w:sz w:val="24"/>
          <w:szCs w:val="24"/>
        </w:rPr>
        <w:t>-</w:t>
      </w:r>
      <w:r w:rsidRPr="00105644">
        <w:rPr>
          <w:rFonts w:cs="Times New Roman"/>
          <w:sz w:val="24"/>
          <w:szCs w:val="24"/>
        </w:rPr>
        <w:t>NUT. Descriptive fair use reflects the notion that a trademark owner cannot acquire a monopoly in the use of a term in its ordinary meaning.</w:t>
      </w:r>
    </w:p>
    <w:p w14:paraId="4437F4E5" w14:textId="77777777" w:rsidR="00D2479D" w:rsidRPr="00105644" w:rsidRDefault="00D2479D" w:rsidP="00C948DB">
      <w:pPr>
        <w:ind w:firstLine="720"/>
        <w:rPr>
          <w:rFonts w:cs="Times New Roman"/>
          <w:sz w:val="24"/>
          <w:szCs w:val="24"/>
        </w:rPr>
      </w:pPr>
    </w:p>
    <w:p w14:paraId="6A7C7DE4" w14:textId="77777777" w:rsidR="008F59CF" w:rsidRDefault="00D2479D" w:rsidP="00C948DB">
      <w:pPr>
        <w:ind w:firstLine="720"/>
        <w:rPr>
          <w:rFonts w:cs="Times New Roman"/>
          <w:sz w:val="24"/>
          <w:szCs w:val="24"/>
          <w:lang w:eastAsia="ko-KR"/>
        </w:rPr>
      </w:pPr>
      <w:r w:rsidRPr="00105644">
        <w:rPr>
          <w:rFonts w:cs="Times New Roman"/>
          <w:sz w:val="24"/>
          <w:szCs w:val="24"/>
        </w:rPr>
        <w:t>Nominative fair use occurs when it is necessary to use a trademark in order to describe a different good or service than that which is provided by the trademark owner.</w:t>
      </w:r>
      <w:r w:rsidRPr="00105644">
        <w:rPr>
          <w:rStyle w:val="FootnoteReference"/>
          <w:rFonts w:cs="Times New Roman"/>
          <w:sz w:val="24"/>
          <w:szCs w:val="24"/>
        </w:rPr>
        <w:footnoteReference w:id="57"/>
      </w:r>
      <w:r w:rsidRPr="00105644">
        <w:rPr>
          <w:rFonts w:cs="Times New Roman"/>
          <w:sz w:val="24"/>
          <w:szCs w:val="24"/>
        </w:rPr>
        <w:t xml:space="preserve">  For example, nominative fair use shields a</w:t>
      </w:r>
      <w:r w:rsidR="008F59CF">
        <w:rPr>
          <w:rFonts w:cs="Times New Roman" w:hint="eastAsia"/>
          <w:sz w:val="24"/>
          <w:szCs w:val="24"/>
          <w:lang w:eastAsia="ko-KR"/>
        </w:rPr>
        <w:t>n</w:t>
      </w:r>
      <w:r w:rsidRPr="00105644">
        <w:rPr>
          <w:rFonts w:cs="Times New Roman"/>
          <w:sz w:val="24"/>
          <w:szCs w:val="24"/>
        </w:rPr>
        <w:t xml:space="preserve"> </w:t>
      </w:r>
      <w:r w:rsidR="00753C25">
        <w:rPr>
          <w:rFonts w:cs="Times New Roman" w:hint="eastAsia"/>
          <w:sz w:val="24"/>
          <w:szCs w:val="24"/>
          <w:lang w:eastAsia="ko-KR"/>
        </w:rPr>
        <w:t xml:space="preserve">automobile </w:t>
      </w:r>
      <w:r w:rsidRPr="00105644">
        <w:rPr>
          <w:rFonts w:cs="Times New Roman"/>
          <w:sz w:val="24"/>
          <w:szCs w:val="24"/>
        </w:rPr>
        <w:t>repair shop owner from liability when he uses trademarks in order to describe the services that he offers</w:t>
      </w:r>
      <w:r w:rsidR="00753C25">
        <w:rPr>
          <w:rFonts w:cs="Times New Roman" w:hint="eastAsia"/>
          <w:sz w:val="24"/>
          <w:szCs w:val="24"/>
          <w:lang w:eastAsia="ko-KR"/>
        </w:rPr>
        <w:t xml:space="preserve"> ("We repair Car Brand X!")</w:t>
      </w:r>
      <w:r w:rsidRPr="00105644">
        <w:rPr>
          <w:rFonts w:cs="Times New Roman"/>
          <w:sz w:val="24"/>
          <w:szCs w:val="24"/>
        </w:rPr>
        <w:t xml:space="preserve">.  </w:t>
      </w:r>
    </w:p>
    <w:p w14:paraId="42016F6F" w14:textId="77777777" w:rsidR="008F59CF" w:rsidRDefault="008F59CF" w:rsidP="00C948DB">
      <w:pPr>
        <w:ind w:firstLine="720"/>
        <w:rPr>
          <w:rFonts w:cs="Times New Roman"/>
          <w:sz w:val="24"/>
          <w:szCs w:val="24"/>
          <w:lang w:eastAsia="ko-KR"/>
        </w:rPr>
      </w:pPr>
    </w:p>
    <w:p w14:paraId="31BAD58D" w14:textId="7AFDC3BA" w:rsidR="00D2479D" w:rsidRDefault="00D2479D" w:rsidP="00C948DB">
      <w:pPr>
        <w:ind w:firstLine="720"/>
        <w:rPr>
          <w:rFonts w:cs="Times New Roman"/>
          <w:sz w:val="24"/>
          <w:szCs w:val="24"/>
          <w:lang w:eastAsia="ko-KR"/>
        </w:rPr>
      </w:pPr>
      <w:r w:rsidRPr="00105644">
        <w:rPr>
          <w:rFonts w:cs="Times New Roman"/>
          <w:sz w:val="24"/>
          <w:szCs w:val="24"/>
        </w:rPr>
        <w:t>Fair use may also provide protection for certain parodies of trademarks, especially when the use of the mark is primarily artistic rather than purely commercial.</w:t>
      </w:r>
    </w:p>
    <w:p w14:paraId="69E11D73" w14:textId="77777777" w:rsidR="00753C25" w:rsidRDefault="00753C25" w:rsidP="00C948DB">
      <w:pPr>
        <w:ind w:firstLine="720"/>
        <w:rPr>
          <w:rFonts w:cs="Times New Roman"/>
          <w:sz w:val="24"/>
          <w:szCs w:val="24"/>
          <w:lang w:eastAsia="ko-KR"/>
        </w:rPr>
      </w:pPr>
    </w:p>
    <w:p w14:paraId="2D2C7114" w14:textId="23D7D973" w:rsidR="00753C25" w:rsidRPr="00105644" w:rsidRDefault="00753C25" w:rsidP="00C948DB">
      <w:pPr>
        <w:ind w:firstLine="720"/>
        <w:rPr>
          <w:rFonts w:cs="Times New Roman"/>
          <w:sz w:val="24"/>
          <w:szCs w:val="24"/>
          <w:lang w:eastAsia="ko-KR"/>
        </w:rPr>
      </w:pPr>
      <w:r>
        <w:rPr>
          <w:rFonts w:cs="Times New Roman" w:hint="eastAsia"/>
          <w:sz w:val="24"/>
          <w:szCs w:val="24"/>
          <w:lang w:eastAsia="ko-KR"/>
        </w:rPr>
        <w:t>As in the copyright context, trademark fair use claims will be very fact-specific</w:t>
      </w:r>
      <w:r w:rsidR="008F59CF">
        <w:rPr>
          <w:rFonts w:cs="Times New Roman" w:hint="eastAsia"/>
          <w:sz w:val="24"/>
          <w:szCs w:val="24"/>
          <w:lang w:eastAsia="ko-KR"/>
        </w:rPr>
        <w:t>.</w:t>
      </w:r>
    </w:p>
    <w:p w14:paraId="679F4C53" w14:textId="77777777" w:rsidR="00720051" w:rsidRPr="00105644" w:rsidRDefault="00D2479D" w:rsidP="00FF55AD">
      <w:pPr>
        <w:pStyle w:val="Heading3"/>
        <w:rPr>
          <w:sz w:val="24"/>
          <w:szCs w:val="24"/>
        </w:rPr>
      </w:pPr>
      <w:bookmarkStart w:id="19" w:name="_Toc220921548"/>
      <w:r w:rsidRPr="00105644">
        <w:rPr>
          <w:sz w:val="24"/>
          <w:szCs w:val="24"/>
        </w:rPr>
        <w:t xml:space="preserve">5. </w:t>
      </w:r>
      <w:r w:rsidR="00720051" w:rsidRPr="00105644">
        <w:rPr>
          <w:sz w:val="24"/>
          <w:szCs w:val="24"/>
        </w:rPr>
        <w:t>What might be subject to trademark protection in ne</w:t>
      </w:r>
      <w:r w:rsidR="005A6D6D" w:rsidRPr="00105644">
        <w:rPr>
          <w:sz w:val="24"/>
          <w:szCs w:val="24"/>
        </w:rPr>
        <w:t>ws coverage?</w:t>
      </w:r>
      <w:bookmarkEnd w:id="19"/>
    </w:p>
    <w:p w14:paraId="653FFEA4" w14:textId="77777777" w:rsidR="00D2479D" w:rsidRPr="00105644" w:rsidRDefault="00D2479D" w:rsidP="00C948DB">
      <w:pPr>
        <w:rPr>
          <w:rFonts w:cs="Times New Roman"/>
          <w:sz w:val="24"/>
          <w:szCs w:val="24"/>
          <w:lang w:val="en-GB" w:eastAsia="en-GB"/>
        </w:rPr>
      </w:pPr>
    </w:p>
    <w:p w14:paraId="6318C865" w14:textId="77777777" w:rsidR="00D2479D" w:rsidRPr="00105644" w:rsidRDefault="00D2479D" w:rsidP="00C948DB">
      <w:pPr>
        <w:rPr>
          <w:rFonts w:cs="Times New Roman"/>
          <w:sz w:val="24"/>
          <w:szCs w:val="24"/>
          <w:lang w:val="en-GB" w:eastAsia="en-GB"/>
        </w:rPr>
      </w:pPr>
      <w:r w:rsidRPr="00105644">
        <w:rPr>
          <w:rFonts w:cs="Times New Roman"/>
          <w:sz w:val="24"/>
          <w:szCs w:val="24"/>
          <w:lang w:val="en-GB" w:eastAsia="en-GB"/>
        </w:rPr>
        <w:lastRenderedPageBreak/>
        <w:tab/>
      </w:r>
      <w:r w:rsidRPr="00105644">
        <w:rPr>
          <w:rFonts w:cs="Times New Roman"/>
          <w:sz w:val="24"/>
          <w:szCs w:val="24"/>
        </w:rPr>
        <w:t>Trademarks may be intentionally used in the course of news reporting to refer to a particular product or business for the purpose of comparison, criticism, or point of reference.  Additionally, unintentional use of trademarks may be made in the course of news reporting as the result of capturing a mark on camera.</w:t>
      </w:r>
    </w:p>
    <w:p w14:paraId="48CCBD55" w14:textId="77777777" w:rsidR="008B75CA" w:rsidRPr="00105644" w:rsidRDefault="008B75CA" w:rsidP="00C948DB">
      <w:pPr>
        <w:ind w:left="720" w:firstLine="720"/>
        <w:outlineLvl w:val="0"/>
        <w:rPr>
          <w:rFonts w:eastAsia="Times New Roman" w:cs="Times New Roman"/>
          <w:b/>
          <w:bCs/>
          <w:kern w:val="36"/>
          <w:sz w:val="24"/>
          <w:szCs w:val="24"/>
          <w:lang w:val="en-GB" w:eastAsia="en-GB"/>
        </w:rPr>
      </w:pPr>
    </w:p>
    <w:p w14:paraId="71883C45" w14:textId="1C41B3E1" w:rsidR="00720051" w:rsidRPr="00105644" w:rsidRDefault="00AE5AAA" w:rsidP="009B56DB">
      <w:pPr>
        <w:pStyle w:val="Heading1"/>
        <w:rPr>
          <w:sz w:val="24"/>
          <w:szCs w:val="24"/>
        </w:rPr>
      </w:pPr>
      <w:bookmarkStart w:id="20" w:name="_Toc220921549"/>
      <w:r w:rsidRPr="00105644">
        <w:rPr>
          <w:sz w:val="24"/>
          <w:szCs w:val="24"/>
        </w:rPr>
        <w:t>II.</w:t>
      </w:r>
      <w:r w:rsidRPr="00105644">
        <w:rPr>
          <w:sz w:val="24"/>
          <w:szCs w:val="24"/>
        </w:rPr>
        <w:tab/>
        <w:t>CONTRACTS</w:t>
      </w:r>
      <w:bookmarkEnd w:id="20"/>
    </w:p>
    <w:p w14:paraId="127D0D78" w14:textId="77777777" w:rsidR="00720051" w:rsidRPr="00105644" w:rsidRDefault="00AE5AAA" w:rsidP="00C948DB">
      <w:pPr>
        <w:pStyle w:val="Heading2"/>
        <w:rPr>
          <w:rFonts w:cs="Times New Roman"/>
          <w:sz w:val="24"/>
          <w:szCs w:val="24"/>
        </w:rPr>
      </w:pPr>
      <w:bookmarkStart w:id="21" w:name="_Toc220921550"/>
      <w:r w:rsidRPr="00105644">
        <w:rPr>
          <w:rFonts w:cs="Times New Roman"/>
          <w:sz w:val="24"/>
          <w:szCs w:val="24"/>
        </w:rPr>
        <w:t>A. Introduction</w:t>
      </w:r>
      <w:bookmarkEnd w:id="21"/>
    </w:p>
    <w:p w14:paraId="627A655F" w14:textId="77777777" w:rsidR="00720051" w:rsidRPr="00105644" w:rsidRDefault="00AE5AAA" w:rsidP="00C948DB">
      <w:pPr>
        <w:pStyle w:val="Heading2"/>
        <w:rPr>
          <w:rFonts w:cs="Times New Roman"/>
          <w:sz w:val="24"/>
          <w:szCs w:val="24"/>
        </w:rPr>
      </w:pPr>
      <w:bookmarkStart w:id="22" w:name="_Toc220921551"/>
      <w:r w:rsidRPr="00105644">
        <w:rPr>
          <w:rFonts w:cs="Times New Roman"/>
          <w:sz w:val="24"/>
          <w:szCs w:val="24"/>
        </w:rPr>
        <w:t xml:space="preserve">B. </w:t>
      </w:r>
      <w:r w:rsidR="00720051" w:rsidRPr="00105644">
        <w:rPr>
          <w:rFonts w:cs="Times New Roman"/>
          <w:sz w:val="24"/>
          <w:szCs w:val="24"/>
        </w:rPr>
        <w:t>Col</w:t>
      </w:r>
      <w:r w:rsidRPr="00105644">
        <w:rPr>
          <w:rFonts w:cs="Times New Roman"/>
          <w:sz w:val="24"/>
          <w:szCs w:val="24"/>
        </w:rPr>
        <w:t>lective Bargaining Agreements</w:t>
      </w:r>
      <w:bookmarkEnd w:id="22"/>
    </w:p>
    <w:p w14:paraId="0C8FD0DF" w14:textId="3DD88712" w:rsidR="00720051" w:rsidRPr="00105644" w:rsidRDefault="00AE5AAA" w:rsidP="00FF55AD">
      <w:pPr>
        <w:pStyle w:val="Heading3"/>
        <w:rPr>
          <w:sz w:val="24"/>
          <w:szCs w:val="24"/>
        </w:rPr>
      </w:pPr>
      <w:bookmarkStart w:id="23" w:name="_Toc220921552"/>
      <w:r w:rsidRPr="00105644">
        <w:rPr>
          <w:sz w:val="24"/>
          <w:szCs w:val="24"/>
        </w:rPr>
        <w:t xml:space="preserve">1. </w:t>
      </w:r>
      <w:r w:rsidR="00FF55AD" w:rsidRPr="00105644">
        <w:rPr>
          <w:sz w:val="24"/>
          <w:szCs w:val="24"/>
        </w:rPr>
        <w:tab/>
      </w:r>
      <w:r w:rsidRPr="00105644">
        <w:rPr>
          <w:sz w:val="24"/>
          <w:szCs w:val="24"/>
        </w:rPr>
        <w:t>Introduction</w:t>
      </w:r>
      <w:bookmarkEnd w:id="23"/>
    </w:p>
    <w:p w14:paraId="044CA8F2" w14:textId="49A79A55" w:rsidR="00720051" w:rsidRPr="00105644" w:rsidRDefault="00AE5AAA" w:rsidP="00FF55AD">
      <w:pPr>
        <w:pStyle w:val="Heading3"/>
        <w:rPr>
          <w:sz w:val="24"/>
          <w:szCs w:val="24"/>
        </w:rPr>
      </w:pPr>
      <w:bookmarkStart w:id="24" w:name="_Toc220921553"/>
      <w:r w:rsidRPr="00105644">
        <w:rPr>
          <w:sz w:val="24"/>
          <w:szCs w:val="24"/>
        </w:rPr>
        <w:t xml:space="preserve">2. </w:t>
      </w:r>
      <w:r w:rsidR="00FF55AD" w:rsidRPr="00105644">
        <w:rPr>
          <w:sz w:val="24"/>
          <w:szCs w:val="24"/>
        </w:rPr>
        <w:tab/>
      </w:r>
      <w:r w:rsidR="00720051" w:rsidRPr="00105644">
        <w:rPr>
          <w:sz w:val="24"/>
          <w:szCs w:val="24"/>
        </w:rPr>
        <w:t>The first step</w:t>
      </w:r>
      <w:r w:rsidRPr="00105644">
        <w:rPr>
          <w:sz w:val="24"/>
          <w:szCs w:val="24"/>
        </w:rPr>
        <w:t xml:space="preserve"> in addressing union issues is </w:t>
      </w:r>
      <w:r w:rsidR="00720051" w:rsidRPr="00105644">
        <w:rPr>
          <w:sz w:val="24"/>
          <w:szCs w:val="24"/>
        </w:rPr>
        <w:t>determinin</w:t>
      </w:r>
      <w:r w:rsidRPr="00105644">
        <w:rPr>
          <w:sz w:val="24"/>
          <w:szCs w:val="24"/>
        </w:rPr>
        <w:t xml:space="preserve">g the union to which performers </w:t>
      </w:r>
      <w:r w:rsidR="00720051" w:rsidRPr="00105644">
        <w:rPr>
          <w:sz w:val="24"/>
          <w:szCs w:val="24"/>
        </w:rPr>
        <w:t>and other personnel invo</w:t>
      </w:r>
      <w:r w:rsidRPr="00105644">
        <w:rPr>
          <w:sz w:val="24"/>
          <w:szCs w:val="24"/>
        </w:rPr>
        <w:t>lved in news broadcast belong</w:t>
      </w:r>
      <w:bookmarkEnd w:id="24"/>
    </w:p>
    <w:p w14:paraId="0BFA0CA8" w14:textId="36C28F5D" w:rsidR="00720051" w:rsidRPr="00105644" w:rsidRDefault="00720051" w:rsidP="00FF55AD">
      <w:pPr>
        <w:pStyle w:val="Heading3"/>
        <w:rPr>
          <w:sz w:val="24"/>
          <w:szCs w:val="24"/>
        </w:rPr>
      </w:pPr>
      <w:bookmarkStart w:id="25" w:name="_Toc220921554"/>
      <w:r w:rsidRPr="00105644">
        <w:rPr>
          <w:sz w:val="24"/>
          <w:szCs w:val="24"/>
        </w:rPr>
        <w:t>3</w:t>
      </w:r>
      <w:r w:rsidR="00AE5AAA" w:rsidRPr="00105644">
        <w:rPr>
          <w:sz w:val="24"/>
          <w:szCs w:val="24"/>
        </w:rPr>
        <w:t xml:space="preserve">. </w:t>
      </w:r>
      <w:r w:rsidR="00FF55AD" w:rsidRPr="00105644">
        <w:rPr>
          <w:sz w:val="24"/>
          <w:szCs w:val="24"/>
        </w:rPr>
        <w:tab/>
      </w:r>
      <w:r w:rsidRPr="00105644">
        <w:rPr>
          <w:sz w:val="24"/>
          <w:szCs w:val="24"/>
        </w:rPr>
        <w:t xml:space="preserve">What types </w:t>
      </w:r>
      <w:r w:rsidR="00AE5AAA" w:rsidRPr="00105644">
        <w:rPr>
          <w:sz w:val="24"/>
          <w:szCs w:val="24"/>
        </w:rPr>
        <w:t xml:space="preserve">of clauses should the archivist </w:t>
      </w:r>
      <w:r w:rsidRPr="00105644">
        <w:rPr>
          <w:sz w:val="24"/>
          <w:szCs w:val="24"/>
        </w:rPr>
        <w:t xml:space="preserve">look for in a union </w:t>
      </w:r>
      <w:r w:rsidR="00AE5AAA" w:rsidRPr="00105644">
        <w:rPr>
          <w:sz w:val="24"/>
          <w:szCs w:val="24"/>
        </w:rPr>
        <w:t>agreement?</w:t>
      </w:r>
      <w:bookmarkEnd w:id="25"/>
    </w:p>
    <w:p w14:paraId="12C43A1D" w14:textId="6102A3BF" w:rsidR="00720051" w:rsidRPr="00105644" w:rsidRDefault="00AE5AAA" w:rsidP="00FF55AD">
      <w:pPr>
        <w:pStyle w:val="Heading3"/>
        <w:rPr>
          <w:sz w:val="24"/>
          <w:szCs w:val="24"/>
        </w:rPr>
      </w:pPr>
      <w:bookmarkStart w:id="26" w:name="_Toc220921555"/>
      <w:r w:rsidRPr="00105644">
        <w:rPr>
          <w:sz w:val="24"/>
          <w:szCs w:val="24"/>
        </w:rPr>
        <w:t xml:space="preserve">4. </w:t>
      </w:r>
      <w:r w:rsidR="00FF55AD" w:rsidRPr="00105644">
        <w:rPr>
          <w:sz w:val="24"/>
          <w:szCs w:val="24"/>
        </w:rPr>
        <w:tab/>
      </w:r>
      <w:r w:rsidR="00720051" w:rsidRPr="00105644">
        <w:rPr>
          <w:sz w:val="24"/>
          <w:szCs w:val="24"/>
        </w:rPr>
        <w:t>Conclu</w:t>
      </w:r>
      <w:r w:rsidRPr="00105644">
        <w:rPr>
          <w:sz w:val="24"/>
          <w:szCs w:val="24"/>
        </w:rPr>
        <w:t>sion and Additional Resources</w:t>
      </w:r>
      <w:bookmarkEnd w:id="26"/>
    </w:p>
    <w:p w14:paraId="5E4B72CC" w14:textId="3F0AC410" w:rsidR="00FF55AD" w:rsidRPr="00105644" w:rsidRDefault="00AE5AAA" w:rsidP="00FF55AD">
      <w:pPr>
        <w:pStyle w:val="Heading2"/>
        <w:rPr>
          <w:rFonts w:cs="Times New Roman"/>
          <w:sz w:val="24"/>
          <w:szCs w:val="24"/>
        </w:rPr>
      </w:pPr>
      <w:bookmarkStart w:id="27" w:name="_Toc220921556"/>
      <w:r w:rsidRPr="00105644">
        <w:rPr>
          <w:rFonts w:cs="Times New Roman"/>
          <w:sz w:val="24"/>
          <w:szCs w:val="24"/>
        </w:rPr>
        <w:t>C. License Agreements</w:t>
      </w:r>
      <w:bookmarkStart w:id="28" w:name="_Toc306111585"/>
      <w:bookmarkEnd w:id="27"/>
    </w:p>
    <w:p w14:paraId="1B10602C" w14:textId="77777777" w:rsidR="00FF55AD" w:rsidRPr="00105644" w:rsidRDefault="00FF55AD" w:rsidP="00FF55AD">
      <w:pPr>
        <w:rPr>
          <w:rFonts w:cs="Times New Roman"/>
          <w:sz w:val="24"/>
          <w:szCs w:val="24"/>
        </w:rPr>
      </w:pPr>
    </w:p>
    <w:p w14:paraId="10E3F3A7" w14:textId="77777777" w:rsidR="00803350" w:rsidRPr="00105644" w:rsidRDefault="00803350" w:rsidP="009B56DB">
      <w:pPr>
        <w:pStyle w:val="Heading1"/>
        <w:rPr>
          <w:sz w:val="24"/>
          <w:szCs w:val="24"/>
        </w:rPr>
      </w:pPr>
      <w:bookmarkStart w:id="29" w:name="_Toc220921557"/>
      <w:r w:rsidRPr="00105644">
        <w:rPr>
          <w:sz w:val="24"/>
          <w:szCs w:val="24"/>
        </w:rPr>
        <w:t>III.</w:t>
      </w:r>
      <w:r w:rsidRPr="00105644">
        <w:rPr>
          <w:sz w:val="24"/>
          <w:szCs w:val="24"/>
        </w:rPr>
        <w:tab/>
        <w:t>TORTS</w:t>
      </w:r>
      <w:bookmarkEnd w:id="28"/>
      <w:bookmarkEnd w:id="29"/>
    </w:p>
    <w:p w14:paraId="4794B066" w14:textId="691F2403" w:rsidR="00FF55AD" w:rsidRPr="00105644" w:rsidRDefault="00FF55AD" w:rsidP="00FF55AD">
      <w:pPr>
        <w:pStyle w:val="Heading2"/>
        <w:rPr>
          <w:rFonts w:cs="Times New Roman"/>
          <w:sz w:val="24"/>
          <w:szCs w:val="24"/>
        </w:rPr>
      </w:pPr>
      <w:bookmarkStart w:id="30" w:name="_Toc306111586"/>
      <w:bookmarkStart w:id="31" w:name="_Toc220921558"/>
      <w:r w:rsidRPr="00105644">
        <w:rPr>
          <w:rFonts w:cs="Times New Roman"/>
          <w:sz w:val="24"/>
          <w:szCs w:val="24"/>
        </w:rPr>
        <w:t>A.</w:t>
      </w:r>
      <w:r w:rsidRPr="00105644">
        <w:rPr>
          <w:rFonts w:cs="Times New Roman"/>
          <w:sz w:val="24"/>
          <w:szCs w:val="24"/>
        </w:rPr>
        <w:tab/>
      </w:r>
      <w:r w:rsidR="00803350" w:rsidRPr="00105644">
        <w:rPr>
          <w:rFonts w:cs="Times New Roman"/>
          <w:sz w:val="24"/>
          <w:szCs w:val="24"/>
        </w:rPr>
        <w:t>Introduction.</w:t>
      </w:r>
      <w:bookmarkEnd w:id="30"/>
      <w:bookmarkEnd w:id="31"/>
      <w:r w:rsidRPr="00105644">
        <w:rPr>
          <w:rFonts w:cs="Times New Roman"/>
          <w:sz w:val="24"/>
          <w:szCs w:val="24"/>
        </w:rPr>
        <w:br/>
      </w:r>
    </w:p>
    <w:p w14:paraId="1E41A416" w14:textId="77777777" w:rsidR="002851C9"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 xml:space="preserve">Torts are wrongs; if </w:t>
      </w:r>
      <w:r w:rsidR="00B44C92" w:rsidRPr="00105644">
        <w:rPr>
          <w:rFonts w:cs="Times New Roman"/>
          <w:sz w:val="24"/>
          <w:szCs w:val="24"/>
        </w:rPr>
        <w:t xml:space="preserve">a private party </w:t>
      </w:r>
      <w:r w:rsidRPr="00105644">
        <w:rPr>
          <w:rFonts w:cs="Times New Roman"/>
          <w:sz w:val="24"/>
          <w:szCs w:val="24"/>
        </w:rPr>
        <w:t>feel</w:t>
      </w:r>
      <w:r w:rsidR="002851C9" w:rsidRPr="00105644">
        <w:rPr>
          <w:rFonts w:cs="Times New Roman"/>
          <w:sz w:val="24"/>
          <w:szCs w:val="24"/>
        </w:rPr>
        <w:t>s</w:t>
      </w:r>
      <w:r w:rsidRPr="00105644">
        <w:rPr>
          <w:rFonts w:cs="Times New Roman"/>
          <w:sz w:val="24"/>
          <w:szCs w:val="24"/>
        </w:rPr>
        <w:t xml:space="preserve"> </w:t>
      </w:r>
      <w:r w:rsidR="002851C9" w:rsidRPr="00105644">
        <w:rPr>
          <w:rFonts w:cs="Times New Roman"/>
          <w:sz w:val="24"/>
          <w:szCs w:val="24"/>
        </w:rPr>
        <w:t xml:space="preserve">he has </w:t>
      </w:r>
      <w:r w:rsidRPr="00105644">
        <w:rPr>
          <w:rFonts w:cs="Times New Roman"/>
          <w:sz w:val="24"/>
          <w:szCs w:val="24"/>
        </w:rPr>
        <w:t xml:space="preserve">been harmed by another party, </w:t>
      </w:r>
      <w:r w:rsidR="002851C9" w:rsidRPr="00105644">
        <w:rPr>
          <w:rFonts w:cs="Times New Roman"/>
          <w:sz w:val="24"/>
          <w:szCs w:val="24"/>
        </w:rPr>
        <w:t>he</w:t>
      </w:r>
      <w:r w:rsidRPr="00105644">
        <w:rPr>
          <w:rFonts w:cs="Times New Roman"/>
          <w:sz w:val="24"/>
          <w:szCs w:val="24"/>
        </w:rPr>
        <w:t xml:space="preserve"> may bring a civil suit </w:t>
      </w:r>
      <w:r w:rsidR="002851C9" w:rsidRPr="00105644">
        <w:rPr>
          <w:rFonts w:cs="Times New Roman"/>
          <w:sz w:val="24"/>
          <w:szCs w:val="24"/>
        </w:rPr>
        <w:t>asserting</w:t>
      </w:r>
      <w:r w:rsidRPr="00105644">
        <w:rPr>
          <w:rFonts w:cs="Times New Roman"/>
          <w:sz w:val="24"/>
          <w:szCs w:val="24"/>
        </w:rPr>
        <w:t xml:space="preserve"> any of a number of torts. In the context of archival footage, the most relevant torts will be those related to harms done to private parties’ reputation and privacy. </w:t>
      </w:r>
    </w:p>
    <w:p w14:paraId="6F0B1459" w14:textId="7EA183FA"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 xml:space="preserve">Defamation is harm to </w:t>
      </w:r>
      <w:r w:rsidR="00B44C92" w:rsidRPr="00105644">
        <w:rPr>
          <w:rFonts w:cs="Times New Roman"/>
          <w:sz w:val="24"/>
          <w:szCs w:val="24"/>
        </w:rPr>
        <w:t>an individual’s reputation</w:t>
      </w:r>
      <w:r w:rsidRPr="00105644">
        <w:rPr>
          <w:rFonts w:cs="Times New Roman"/>
          <w:sz w:val="24"/>
          <w:szCs w:val="24"/>
        </w:rPr>
        <w:t>. The privacy torts involve the publication of false information about the individual</w:t>
      </w:r>
      <w:r w:rsidR="007019AA" w:rsidRPr="00105644">
        <w:rPr>
          <w:rFonts w:cs="Times New Roman"/>
          <w:sz w:val="24"/>
          <w:szCs w:val="24"/>
        </w:rPr>
        <w:t xml:space="preserve"> (</w:t>
      </w:r>
      <w:r w:rsidR="007019AA" w:rsidRPr="00105644">
        <w:rPr>
          <w:rFonts w:cs="Times New Roman"/>
          <w:sz w:val="24"/>
          <w:szCs w:val="24"/>
          <w:u w:val="single"/>
        </w:rPr>
        <w:t>i.e.</w:t>
      </w:r>
      <w:r w:rsidR="007019AA" w:rsidRPr="00105644">
        <w:rPr>
          <w:rFonts w:cs="Times New Roman"/>
          <w:sz w:val="24"/>
          <w:szCs w:val="24"/>
        </w:rPr>
        <w:t>, false light)</w:t>
      </w:r>
      <w:r w:rsidRPr="00105644">
        <w:rPr>
          <w:rFonts w:cs="Times New Roman"/>
          <w:sz w:val="24"/>
          <w:szCs w:val="24"/>
        </w:rPr>
        <w:t>; the objectionable intrusion into private lives</w:t>
      </w:r>
      <w:r w:rsidR="007019AA" w:rsidRPr="00105644">
        <w:rPr>
          <w:rFonts w:cs="Times New Roman"/>
          <w:sz w:val="24"/>
          <w:szCs w:val="24"/>
        </w:rPr>
        <w:t xml:space="preserve"> (</w:t>
      </w:r>
      <w:r w:rsidR="007019AA" w:rsidRPr="00105644">
        <w:rPr>
          <w:rFonts w:cs="Times New Roman"/>
          <w:sz w:val="24"/>
          <w:szCs w:val="24"/>
          <w:u w:val="single"/>
        </w:rPr>
        <w:t>i.e.</w:t>
      </w:r>
      <w:r w:rsidR="007019AA" w:rsidRPr="00105644">
        <w:rPr>
          <w:rFonts w:cs="Times New Roman"/>
          <w:sz w:val="24"/>
          <w:szCs w:val="24"/>
        </w:rPr>
        <w:t xml:space="preserve">, intrusion upon seclusion); </w:t>
      </w:r>
      <w:r w:rsidRPr="00105644">
        <w:rPr>
          <w:rFonts w:cs="Times New Roman"/>
          <w:sz w:val="24"/>
          <w:szCs w:val="24"/>
        </w:rPr>
        <w:t>the offensive publication of private facts</w:t>
      </w:r>
      <w:r w:rsidR="007019AA" w:rsidRPr="00105644">
        <w:rPr>
          <w:rFonts w:cs="Times New Roman"/>
          <w:sz w:val="24"/>
          <w:szCs w:val="24"/>
        </w:rPr>
        <w:t xml:space="preserve">; </w:t>
      </w:r>
      <w:r w:rsidRPr="00105644">
        <w:rPr>
          <w:rFonts w:cs="Times New Roman"/>
          <w:sz w:val="24"/>
          <w:szCs w:val="24"/>
        </w:rPr>
        <w:t xml:space="preserve">and the misappropriation of an individual’s name or likeness.  </w:t>
      </w:r>
    </w:p>
    <w:p w14:paraId="17188C00" w14:textId="280FAAE2" w:rsidR="00803350" w:rsidRPr="00105644" w:rsidRDefault="00D50E0F" w:rsidP="00C948DB">
      <w:pPr>
        <w:shd w:val="clear" w:color="auto" w:fill="FFFFFF"/>
        <w:spacing w:after="240"/>
        <w:ind w:firstLine="720"/>
        <w:rPr>
          <w:rFonts w:cs="Times New Roman"/>
          <w:sz w:val="24"/>
          <w:szCs w:val="24"/>
        </w:rPr>
      </w:pPr>
      <w:r w:rsidRPr="00105644">
        <w:rPr>
          <w:rFonts w:cs="Times New Roman"/>
          <w:sz w:val="24"/>
          <w:szCs w:val="24"/>
        </w:rPr>
        <w:t xml:space="preserve">At the heart of these torts is </w:t>
      </w:r>
      <w:r w:rsidR="00803350" w:rsidRPr="00105644">
        <w:rPr>
          <w:rFonts w:cs="Times New Roman"/>
          <w:sz w:val="24"/>
          <w:szCs w:val="24"/>
        </w:rPr>
        <w:t xml:space="preserve">material that is false or that creates a false impression about a person, as well as private material that is true but which harms a person by its publication or revelation. In general, if archival news footage has been properly cleared of potential torts at the time of its original publication, republication will not create new torts. However, </w:t>
      </w:r>
      <w:r w:rsidRPr="00105644">
        <w:rPr>
          <w:rFonts w:cs="Times New Roman"/>
          <w:sz w:val="24"/>
          <w:szCs w:val="24"/>
        </w:rPr>
        <w:t>if an archivist</w:t>
      </w:r>
      <w:r w:rsidR="00803350" w:rsidRPr="00105644">
        <w:rPr>
          <w:rFonts w:cs="Times New Roman"/>
          <w:sz w:val="24"/>
          <w:szCs w:val="24"/>
        </w:rPr>
        <w:t xml:space="preserve"> cannot be certain that footage was properly vetted (or that it was vetted at all) careful </w:t>
      </w:r>
      <w:r w:rsidRPr="00105644">
        <w:rPr>
          <w:rFonts w:cs="Times New Roman"/>
          <w:sz w:val="24"/>
          <w:szCs w:val="24"/>
        </w:rPr>
        <w:t>consideration of these issues may be warranted</w:t>
      </w:r>
      <w:r w:rsidR="00803350" w:rsidRPr="00105644">
        <w:rPr>
          <w:rFonts w:cs="Times New Roman"/>
          <w:sz w:val="24"/>
          <w:szCs w:val="24"/>
        </w:rPr>
        <w:t xml:space="preserve"> before republication is advised.</w:t>
      </w:r>
    </w:p>
    <w:p w14:paraId="23BFA49C"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 xml:space="preserve">Torts are mostly governed by state law, particularly the so-called “common law” developed by judges on a case-by-case basis. For this reason, if an archivist is concerned that republishing a piece of footage will do harm to a party’s reputation or privacy, he or she should consult an attorney versed in the relevant tort law.  However, the contours of tort law are similar enough between jurisdictions that the key elements of each cause of action can be described in general terms. </w:t>
      </w:r>
    </w:p>
    <w:p w14:paraId="0A1AA887" w14:textId="77777777" w:rsidR="00803350" w:rsidRPr="00105644" w:rsidRDefault="00803350" w:rsidP="00C948DB">
      <w:pPr>
        <w:shd w:val="clear" w:color="auto" w:fill="FFFFFF"/>
        <w:spacing w:after="240"/>
        <w:ind w:firstLine="720"/>
        <w:rPr>
          <w:rFonts w:cs="Times New Roman"/>
          <w:sz w:val="24"/>
          <w:szCs w:val="24"/>
          <w:u w:val="single"/>
        </w:rPr>
      </w:pPr>
      <w:r w:rsidRPr="00105644">
        <w:rPr>
          <w:rFonts w:cs="Times New Roman"/>
          <w:sz w:val="24"/>
          <w:szCs w:val="24"/>
          <w:u w:val="single"/>
        </w:rPr>
        <w:lastRenderedPageBreak/>
        <w:t xml:space="preserve">Additional Resources: </w:t>
      </w:r>
    </w:p>
    <w:p w14:paraId="0C0D75D8" w14:textId="558B4520" w:rsidR="005E1DCD" w:rsidRPr="00105644" w:rsidRDefault="00803350" w:rsidP="005E1DCD">
      <w:pPr>
        <w:pStyle w:val="ListParagraph"/>
        <w:numPr>
          <w:ilvl w:val="0"/>
          <w:numId w:val="39"/>
        </w:numPr>
        <w:shd w:val="clear" w:color="auto" w:fill="FFFFFF"/>
        <w:spacing w:after="240"/>
        <w:ind w:left="1080"/>
        <w:rPr>
          <w:rFonts w:cs="Times New Roman"/>
          <w:sz w:val="24"/>
          <w:szCs w:val="24"/>
        </w:rPr>
      </w:pPr>
      <w:r w:rsidRPr="00105644">
        <w:rPr>
          <w:rFonts w:cs="Times New Roman"/>
          <w:sz w:val="24"/>
          <w:szCs w:val="24"/>
        </w:rPr>
        <w:t>The Citizen Media Law Project’s Guide to Risks Associated with Publication</w:t>
      </w:r>
      <w:r w:rsidR="005E1DCD" w:rsidRPr="00105644">
        <w:rPr>
          <w:rFonts w:cs="Times New Roman"/>
          <w:sz w:val="24"/>
          <w:szCs w:val="24"/>
        </w:rPr>
        <w:t xml:space="preserve"> [</w:t>
      </w:r>
      <w:r w:rsidRPr="00105644">
        <w:rPr>
          <w:rFonts w:cs="Times New Roman"/>
          <w:b/>
          <w:sz w:val="24"/>
          <w:szCs w:val="24"/>
          <w:highlight w:val="yellow"/>
        </w:rPr>
        <w:t>link to http://www.citmedialaw.org/legal-guide/risks-associated-publication</w:t>
      </w:r>
      <w:r w:rsidR="005E1DCD" w:rsidRPr="00105644">
        <w:rPr>
          <w:rFonts w:cs="Times New Roman"/>
          <w:sz w:val="24"/>
          <w:szCs w:val="24"/>
        </w:rPr>
        <w:t>]</w:t>
      </w:r>
      <w:r w:rsidRPr="00105644">
        <w:rPr>
          <w:rFonts w:cs="Times New Roman"/>
          <w:sz w:val="24"/>
          <w:szCs w:val="24"/>
        </w:rPr>
        <w:t xml:space="preserve"> and Practical Tips for Avoiding Liability Associated with Harms to Reputation </w:t>
      </w:r>
      <w:r w:rsidR="005E1DCD" w:rsidRPr="00105644">
        <w:rPr>
          <w:rFonts w:cs="Times New Roman"/>
          <w:sz w:val="24"/>
          <w:szCs w:val="24"/>
        </w:rPr>
        <w:t>[</w:t>
      </w:r>
      <w:r w:rsidRPr="00105644">
        <w:rPr>
          <w:rFonts w:cs="Times New Roman"/>
          <w:b/>
          <w:sz w:val="24"/>
          <w:szCs w:val="24"/>
          <w:highlight w:val="yellow"/>
        </w:rPr>
        <w:t>link to http://www.citmedialaw.org/legal-guide/practical-tips-avoiding-liability-associated-harms-reputation</w:t>
      </w:r>
      <w:r w:rsidR="005E1DCD" w:rsidRPr="00105644">
        <w:rPr>
          <w:rFonts w:cs="Times New Roman"/>
          <w:sz w:val="24"/>
          <w:szCs w:val="24"/>
        </w:rPr>
        <w:t>]</w:t>
      </w:r>
    </w:p>
    <w:p w14:paraId="59C099D6" w14:textId="77777777" w:rsidR="005E1DCD" w:rsidRPr="00105644" w:rsidRDefault="005E1DCD" w:rsidP="005E1DCD">
      <w:pPr>
        <w:pStyle w:val="ListParagraph"/>
        <w:shd w:val="clear" w:color="auto" w:fill="FFFFFF"/>
        <w:spacing w:after="240"/>
        <w:ind w:left="1080"/>
        <w:rPr>
          <w:rFonts w:cs="Times New Roman"/>
          <w:sz w:val="24"/>
          <w:szCs w:val="24"/>
        </w:rPr>
      </w:pPr>
    </w:p>
    <w:p w14:paraId="4CA0B22A" w14:textId="2DED59C4" w:rsidR="00803350" w:rsidRPr="00105644" w:rsidRDefault="00803350" w:rsidP="005E1DCD">
      <w:pPr>
        <w:pStyle w:val="ListParagraph"/>
        <w:numPr>
          <w:ilvl w:val="0"/>
          <w:numId w:val="39"/>
        </w:numPr>
        <w:shd w:val="clear" w:color="auto" w:fill="FFFFFF"/>
        <w:spacing w:after="240"/>
        <w:ind w:left="1080"/>
        <w:rPr>
          <w:rFonts w:cs="Times New Roman"/>
          <w:sz w:val="24"/>
          <w:szCs w:val="24"/>
        </w:rPr>
      </w:pPr>
      <w:r w:rsidRPr="00105644">
        <w:rPr>
          <w:rFonts w:cs="Times New Roman"/>
          <w:sz w:val="24"/>
          <w:szCs w:val="24"/>
        </w:rPr>
        <w:t xml:space="preserve">The Citizen Media Law Project’s State by State Legal Guide </w:t>
      </w:r>
      <w:r w:rsidR="005E1DCD" w:rsidRPr="00105644">
        <w:rPr>
          <w:rFonts w:cs="Times New Roman"/>
          <w:sz w:val="24"/>
          <w:szCs w:val="24"/>
        </w:rPr>
        <w:t>[</w:t>
      </w:r>
      <w:r w:rsidR="005E1DCD" w:rsidRPr="00105644">
        <w:rPr>
          <w:rFonts w:cs="Times New Roman"/>
          <w:b/>
          <w:sz w:val="24"/>
          <w:szCs w:val="24"/>
          <w:highlight w:val="yellow"/>
        </w:rPr>
        <w:t xml:space="preserve">link to </w:t>
      </w:r>
      <w:r w:rsidRPr="00105644">
        <w:rPr>
          <w:rFonts w:cs="Times New Roman"/>
          <w:b/>
          <w:sz w:val="24"/>
          <w:szCs w:val="24"/>
          <w:highlight w:val="yellow"/>
        </w:rPr>
        <w:t>http://www.cit</w:t>
      </w:r>
      <w:r w:rsidR="005E1DCD" w:rsidRPr="00105644">
        <w:rPr>
          <w:rFonts w:cs="Times New Roman"/>
          <w:b/>
          <w:sz w:val="24"/>
          <w:szCs w:val="24"/>
          <w:highlight w:val="yellow"/>
        </w:rPr>
        <w:t>medialaw.org/legal-guide#state</w:t>
      </w:r>
      <w:r w:rsidR="005E1DCD" w:rsidRPr="00105644">
        <w:rPr>
          <w:rFonts w:cs="Times New Roman"/>
          <w:sz w:val="24"/>
          <w:szCs w:val="24"/>
        </w:rPr>
        <w:t>]</w:t>
      </w:r>
    </w:p>
    <w:p w14:paraId="4BDFC55B" w14:textId="735BC3DF" w:rsidR="00803350" w:rsidRPr="00105644" w:rsidRDefault="005E1DCD" w:rsidP="00EB38EE">
      <w:pPr>
        <w:pStyle w:val="Heading2"/>
        <w:rPr>
          <w:rFonts w:cs="Times New Roman"/>
          <w:sz w:val="24"/>
          <w:szCs w:val="24"/>
        </w:rPr>
      </w:pPr>
      <w:bookmarkStart w:id="32" w:name="_Toc306111587"/>
      <w:bookmarkStart w:id="33" w:name="_Toc220921559"/>
      <w:r w:rsidRPr="00105644">
        <w:rPr>
          <w:rFonts w:cs="Times New Roman"/>
          <w:sz w:val="24"/>
          <w:szCs w:val="24"/>
        </w:rPr>
        <w:t>B.</w:t>
      </w:r>
      <w:r w:rsidRPr="00105644">
        <w:rPr>
          <w:rFonts w:cs="Times New Roman"/>
          <w:sz w:val="24"/>
          <w:szCs w:val="24"/>
        </w:rPr>
        <w:tab/>
      </w:r>
      <w:r w:rsidR="00803350" w:rsidRPr="00105644">
        <w:rPr>
          <w:rFonts w:cs="Times New Roman"/>
          <w:sz w:val="24"/>
          <w:szCs w:val="24"/>
        </w:rPr>
        <w:t xml:space="preserve">Defamation </w:t>
      </w:r>
      <w:bookmarkEnd w:id="32"/>
      <w:r w:rsidR="00803350" w:rsidRPr="00105644">
        <w:rPr>
          <w:rFonts w:cs="Times New Roman"/>
          <w:sz w:val="24"/>
          <w:szCs w:val="24"/>
        </w:rPr>
        <w:t>and False Light</w:t>
      </w:r>
      <w:bookmarkEnd w:id="33"/>
    </w:p>
    <w:p w14:paraId="2B5046E7" w14:textId="1900D4C4" w:rsidR="005E1DCD" w:rsidRPr="00105644" w:rsidRDefault="005E1DCD" w:rsidP="005E1DCD">
      <w:pPr>
        <w:pStyle w:val="Heading3"/>
        <w:rPr>
          <w:sz w:val="24"/>
          <w:szCs w:val="24"/>
        </w:rPr>
      </w:pPr>
      <w:bookmarkStart w:id="34" w:name="_Toc220921560"/>
      <w:r w:rsidRPr="00105644">
        <w:rPr>
          <w:sz w:val="24"/>
          <w:szCs w:val="24"/>
        </w:rPr>
        <w:t>1.</w:t>
      </w:r>
      <w:r w:rsidRPr="00105644">
        <w:rPr>
          <w:sz w:val="24"/>
          <w:szCs w:val="24"/>
        </w:rPr>
        <w:tab/>
      </w:r>
      <w:r w:rsidR="00803350" w:rsidRPr="00105644">
        <w:rPr>
          <w:sz w:val="24"/>
          <w:szCs w:val="24"/>
        </w:rPr>
        <w:t>Introduction to Defamation</w:t>
      </w:r>
      <w:bookmarkEnd w:id="34"/>
    </w:p>
    <w:p w14:paraId="4FEF3540" w14:textId="77777777" w:rsidR="005E1DCD" w:rsidRPr="00105644" w:rsidRDefault="005E1DCD" w:rsidP="005E1DCD">
      <w:pPr>
        <w:rPr>
          <w:rFonts w:cs="Times New Roman"/>
          <w:sz w:val="24"/>
          <w:szCs w:val="24"/>
        </w:rPr>
      </w:pPr>
    </w:p>
    <w:p w14:paraId="2558D6B8"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Defamatory matter includes any communication that “harm[s] the reputation of another” or “deter[s] third parties from associating or dealing with him.”</w:t>
      </w:r>
      <w:r w:rsidRPr="00105644">
        <w:rPr>
          <w:rStyle w:val="FootnoteReference"/>
          <w:rFonts w:cs="Times New Roman"/>
          <w:sz w:val="24"/>
          <w:szCs w:val="24"/>
        </w:rPr>
        <w:footnoteReference w:id="58"/>
      </w:r>
      <w:r w:rsidRPr="00105644">
        <w:rPr>
          <w:rFonts w:cs="Times New Roman"/>
          <w:sz w:val="24"/>
          <w:szCs w:val="24"/>
        </w:rPr>
        <w:t xml:space="preserve"> Claims of defamation are often highly fact-specific and can turn on the nature of the communication, the subject matter alleged to be defamatory, and the plaintiff’s status in the public eye. </w:t>
      </w:r>
    </w:p>
    <w:p w14:paraId="13BF1175" w14:textId="42140766" w:rsidR="00803350" w:rsidRPr="00105644" w:rsidRDefault="00803350" w:rsidP="005E1DCD">
      <w:pPr>
        <w:spacing w:after="240"/>
        <w:ind w:firstLine="720"/>
        <w:rPr>
          <w:rFonts w:cs="Times New Roman"/>
          <w:sz w:val="24"/>
          <w:szCs w:val="24"/>
        </w:rPr>
      </w:pPr>
      <w:r w:rsidRPr="00105644">
        <w:rPr>
          <w:rFonts w:cs="Times New Roman"/>
          <w:sz w:val="24"/>
          <w:szCs w:val="24"/>
        </w:rPr>
        <w:t>Generally, defamatory statements include those that would:</w:t>
      </w:r>
      <w:r w:rsidR="005E1DCD" w:rsidRPr="00105644">
        <w:rPr>
          <w:rFonts w:cs="Times New Roman"/>
          <w:sz w:val="24"/>
          <w:szCs w:val="24"/>
        </w:rPr>
        <w:t xml:space="preserve"> </w:t>
      </w:r>
      <w:r w:rsidRPr="00105644">
        <w:rPr>
          <w:rFonts w:cs="Times New Roman"/>
          <w:sz w:val="24"/>
          <w:szCs w:val="24"/>
        </w:rPr>
        <w:t xml:space="preserve">“subject one to hatred, </w:t>
      </w:r>
      <w:r w:rsidR="005E1DCD" w:rsidRPr="00105644">
        <w:rPr>
          <w:rFonts w:cs="Times New Roman"/>
          <w:sz w:val="24"/>
          <w:szCs w:val="24"/>
        </w:rPr>
        <w:t xml:space="preserve">ridicule, obloquy, or contempt”; </w:t>
      </w:r>
      <w:r w:rsidRPr="00105644">
        <w:rPr>
          <w:rFonts w:cs="Times New Roman"/>
          <w:sz w:val="24"/>
          <w:szCs w:val="24"/>
        </w:rPr>
        <w:t>“reflect negatively on one’s reputation for moral</w:t>
      </w:r>
      <w:r w:rsidR="005E1DCD" w:rsidRPr="00105644">
        <w:rPr>
          <w:rFonts w:cs="Times New Roman"/>
          <w:sz w:val="24"/>
          <w:szCs w:val="24"/>
        </w:rPr>
        <w:t xml:space="preserve">ity, integrity, or honesty;” or </w:t>
      </w:r>
      <w:r w:rsidRPr="00105644">
        <w:rPr>
          <w:rFonts w:cs="Times New Roman"/>
          <w:sz w:val="24"/>
          <w:szCs w:val="24"/>
        </w:rPr>
        <w:t>“negatively affect one’s financial status or standing in the community.”</w:t>
      </w:r>
      <w:r w:rsidRPr="00105644">
        <w:rPr>
          <w:rStyle w:val="FootnoteReference"/>
          <w:rFonts w:cs="Times New Roman"/>
          <w:sz w:val="24"/>
          <w:szCs w:val="24"/>
        </w:rPr>
        <w:footnoteReference w:id="59"/>
      </w:r>
      <w:r w:rsidR="005E1DCD" w:rsidRPr="00105644">
        <w:rPr>
          <w:rFonts w:cs="Times New Roman"/>
          <w:sz w:val="24"/>
          <w:szCs w:val="24"/>
        </w:rPr>
        <w:t xml:space="preserve"> </w:t>
      </w:r>
      <w:r w:rsidRPr="00105644">
        <w:rPr>
          <w:rFonts w:cs="Times New Roman"/>
          <w:sz w:val="24"/>
          <w:szCs w:val="24"/>
        </w:rPr>
        <w:t>The defamed subject is whomever the recipient of a defamatory communication</w:t>
      </w:r>
      <w:r w:rsidR="00D50E0F" w:rsidRPr="00105644">
        <w:rPr>
          <w:rFonts w:cs="Times New Roman"/>
          <w:sz w:val="24"/>
          <w:szCs w:val="24"/>
        </w:rPr>
        <w:t xml:space="preserve"> </w:t>
      </w:r>
      <w:r w:rsidRPr="00105644">
        <w:rPr>
          <w:rFonts w:cs="Times New Roman"/>
          <w:sz w:val="24"/>
          <w:szCs w:val="24"/>
        </w:rPr>
        <w:t>reasonably understands is implicated by the statement; it is not relevant whether speaker intended to refer to the defamed person.</w:t>
      </w:r>
      <w:r w:rsidRPr="00105644">
        <w:rPr>
          <w:rStyle w:val="FootnoteReference"/>
          <w:rFonts w:cs="Times New Roman"/>
          <w:sz w:val="24"/>
          <w:szCs w:val="24"/>
        </w:rPr>
        <w:footnoteReference w:id="60"/>
      </w:r>
    </w:p>
    <w:p w14:paraId="25842936" w14:textId="647757E7" w:rsidR="005E1DCD" w:rsidRPr="00105644" w:rsidRDefault="00803350" w:rsidP="005E1DCD">
      <w:pPr>
        <w:spacing w:after="240"/>
        <w:ind w:firstLine="720"/>
        <w:rPr>
          <w:rFonts w:cs="Times New Roman"/>
          <w:sz w:val="24"/>
          <w:szCs w:val="24"/>
        </w:rPr>
      </w:pPr>
      <w:r w:rsidRPr="00105644">
        <w:rPr>
          <w:rFonts w:cs="Times New Roman"/>
          <w:sz w:val="24"/>
          <w:szCs w:val="24"/>
        </w:rPr>
        <w:t>To be defamatory, a communication does not have to prejudice the majority of the community against the subject;</w:t>
      </w:r>
      <w:r w:rsidRPr="00105644">
        <w:rPr>
          <w:rStyle w:val="FootnoteReference"/>
          <w:rFonts w:cs="Times New Roman"/>
          <w:sz w:val="24"/>
          <w:szCs w:val="24"/>
        </w:rPr>
        <w:footnoteReference w:id="61"/>
      </w:r>
      <w:r w:rsidRPr="00105644">
        <w:rPr>
          <w:rFonts w:cs="Times New Roman"/>
          <w:sz w:val="24"/>
          <w:szCs w:val="24"/>
        </w:rPr>
        <w:t xml:space="preserve"> rather, it is enough that the communication would tend to prejudice him “in the eyes of a substantial and respectable minority.”</w:t>
      </w:r>
      <w:r w:rsidRPr="00105644">
        <w:rPr>
          <w:rStyle w:val="FootnoteReference"/>
          <w:rFonts w:cs="Times New Roman"/>
          <w:sz w:val="24"/>
          <w:szCs w:val="24"/>
        </w:rPr>
        <w:footnoteReference w:id="62"/>
      </w:r>
      <w:r w:rsidR="005E1DCD" w:rsidRPr="00105644">
        <w:rPr>
          <w:rFonts w:cs="Times New Roman"/>
          <w:sz w:val="24"/>
          <w:szCs w:val="24"/>
        </w:rPr>
        <w:t xml:space="preserve"> </w:t>
      </w:r>
      <w:r w:rsidRPr="00105644">
        <w:rPr>
          <w:rFonts w:cs="Times New Roman"/>
          <w:sz w:val="24"/>
          <w:szCs w:val="24"/>
        </w:rPr>
        <w:t>The common law elements for a cause of action in defamation are: “(1) A false and defamatory statement concerning another,</w:t>
      </w:r>
      <w:r w:rsidR="005E1DCD" w:rsidRPr="00105644">
        <w:rPr>
          <w:rFonts w:cs="Times New Roman"/>
          <w:sz w:val="24"/>
          <w:szCs w:val="24"/>
        </w:rPr>
        <w:t xml:space="preserve"> </w:t>
      </w:r>
      <w:r w:rsidRPr="00105644">
        <w:rPr>
          <w:rFonts w:cs="Times New Roman"/>
          <w:sz w:val="24"/>
          <w:szCs w:val="24"/>
        </w:rPr>
        <w:t>(2) An unprivileged</w:t>
      </w:r>
      <w:r w:rsidR="005E1DCD" w:rsidRPr="00105644">
        <w:rPr>
          <w:rFonts w:cs="Times New Roman"/>
          <w:sz w:val="24"/>
          <w:szCs w:val="24"/>
        </w:rPr>
        <w:t xml:space="preserve"> </w:t>
      </w:r>
      <w:r w:rsidRPr="00105644">
        <w:rPr>
          <w:rFonts w:cs="Times New Roman"/>
          <w:sz w:val="24"/>
          <w:szCs w:val="24"/>
        </w:rPr>
        <w:t>publication to a third party, (3) Fault amounting at least to negligence</w:t>
      </w:r>
      <w:r w:rsidR="005E1DCD" w:rsidRPr="00105644">
        <w:rPr>
          <w:rFonts w:cs="Times New Roman"/>
          <w:sz w:val="24"/>
          <w:szCs w:val="24"/>
        </w:rPr>
        <w:t xml:space="preserve"> </w:t>
      </w:r>
      <w:r w:rsidRPr="00105644">
        <w:rPr>
          <w:rFonts w:cs="Times New Roman"/>
          <w:sz w:val="24"/>
          <w:szCs w:val="24"/>
        </w:rPr>
        <w:t xml:space="preserve">on the part of the publisher, and (4) Either actionability of the statement irrespective of special </w:t>
      </w:r>
      <w:r w:rsidR="00D50E0F" w:rsidRPr="00105644">
        <w:rPr>
          <w:rFonts w:cs="Times New Roman"/>
          <w:sz w:val="24"/>
          <w:szCs w:val="24"/>
        </w:rPr>
        <w:t>harm</w:t>
      </w:r>
      <w:r w:rsidRPr="00105644">
        <w:rPr>
          <w:rFonts w:cs="Times New Roman"/>
          <w:sz w:val="24"/>
          <w:szCs w:val="24"/>
        </w:rPr>
        <w:t xml:space="preserve"> or the existence of special harm caused by the publication.”</w:t>
      </w:r>
      <w:r w:rsidRPr="00105644">
        <w:rPr>
          <w:rStyle w:val="FootnoteReference"/>
          <w:rFonts w:cs="Times New Roman"/>
          <w:sz w:val="24"/>
          <w:szCs w:val="24"/>
        </w:rPr>
        <w:footnoteReference w:id="63"/>
      </w:r>
      <w:r w:rsidR="005E1DCD" w:rsidRPr="00105644">
        <w:rPr>
          <w:rFonts w:cs="Times New Roman"/>
          <w:sz w:val="24"/>
          <w:szCs w:val="24"/>
        </w:rPr>
        <w:t xml:space="preserve"> </w:t>
      </w:r>
    </w:p>
    <w:p w14:paraId="7D7B39FD" w14:textId="5A2DD0FC" w:rsidR="00803350" w:rsidRPr="00105644" w:rsidRDefault="00803350" w:rsidP="005E1DCD">
      <w:pPr>
        <w:spacing w:after="240"/>
        <w:ind w:firstLine="720"/>
        <w:rPr>
          <w:rFonts w:cs="Times New Roman"/>
          <w:sz w:val="24"/>
          <w:szCs w:val="24"/>
        </w:rPr>
      </w:pPr>
      <w:r w:rsidRPr="00105644">
        <w:rPr>
          <w:rFonts w:cs="Times New Roman"/>
          <w:sz w:val="24"/>
          <w:szCs w:val="24"/>
        </w:rPr>
        <w:t>The news archivist should be aware that defamation claims can recur from republishing defamatory material, because “each communication of the same defamatory matter by the same defamer, whether to a new person or to the same person, is a separate and distinct publication for which a separate cause of action arises.”</w:t>
      </w:r>
      <w:r w:rsidRPr="00105644">
        <w:rPr>
          <w:rStyle w:val="FootnoteReference"/>
          <w:rFonts w:cs="Times New Roman"/>
          <w:sz w:val="24"/>
          <w:szCs w:val="24"/>
        </w:rPr>
        <w:footnoteReference w:id="64"/>
      </w:r>
      <w:r w:rsidRPr="00105644">
        <w:rPr>
          <w:rFonts w:cs="Times New Roman"/>
          <w:sz w:val="24"/>
          <w:szCs w:val="24"/>
        </w:rPr>
        <w:t xml:space="preserve"> This is usually true even for simply rebroadcasting the same material at a later time.</w:t>
      </w:r>
      <w:r w:rsidRPr="00105644">
        <w:rPr>
          <w:rStyle w:val="FootnoteReference"/>
          <w:rFonts w:cs="Times New Roman"/>
          <w:sz w:val="24"/>
          <w:szCs w:val="24"/>
        </w:rPr>
        <w:footnoteReference w:id="65"/>
      </w:r>
      <w:r w:rsidRPr="00105644">
        <w:rPr>
          <w:rFonts w:cs="Times New Roman"/>
          <w:sz w:val="24"/>
          <w:szCs w:val="24"/>
        </w:rPr>
        <w:t xml:space="preserve"> Therefore, if an old broadcast contains defamatory material, republishing it could open up the news organization to defamation suits.</w:t>
      </w:r>
    </w:p>
    <w:p w14:paraId="7B6CA674" w14:textId="26DAAE1F" w:rsidR="00803350" w:rsidRPr="00105644" w:rsidRDefault="005E1DCD" w:rsidP="00D50E0F">
      <w:pPr>
        <w:pStyle w:val="Heading3"/>
        <w:rPr>
          <w:sz w:val="24"/>
          <w:szCs w:val="24"/>
        </w:rPr>
      </w:pPr>
      <w:bookmarkStart w:id="35" w:name="_Toc306111590"/>
      <w:bookmarkStart w:id="36" w:name="_Toc220921561"/>
      <w:r w:rsidRPr="00105644">
        <w:rPr>
          <w:sz w:val="24"/>
          <w:szCs w:val="24"/>
        </w:rPr>
        <w:lastRenderedPageBreak/>
        <w:t>2.</w:t>
      </w:r>
      <w:r w:rsidRPr="00105644">
        <w:rPr>
          <w:sz w:val="24"/>
          <w:szCs w:val="24"/>
        </w:rPr>
        <w:tab/>
      </w:r>
      <w:r w:rsidR="00803350" w:rsidRPr="00105644">
        <w:rPr>
          <w:sz w:val="24"/>
          <w:szCs w:val="24"/>
        </w:rPr>
        <w:t>Test for Liability</w:t>
      </w:r>
      <w:bookmarkEnd w:id="35"/>
      <w:bookmarkEnd w:id="36"/>
    </w:p>
    <w:p w14:paraId="2E5694E2" w14:textId="77777777" w:rsidR="005E1DCD" w:rsidRPr="00105644" w:rsidRDefault="005E1DCD" w:rsidP="00D50E0F">
      <w:pPr>
        <w:keepNext/>
        <w:keepLines/>
        <w:rPr>
          <w:rFonts w:cs="Times New Roman"/>
          <w:sz w:val="24"/>
          <w:szCs w:val="24"/>
        </w:rPr>
      </w:pPr>
    </w:p>
    <w:p w14:paraId="123AA09C" w14:textId="28A09008" w:rsidR="00803350" w:rsidRPr="00105644" w:rsidRDefault="00803350" w:rsidP="00C948DB">
      <w:pPr>
        <w:spacing w:after="240"/>
        <w:ind w:firstLine="720"/>
        <w:rPr>
          <w:rFonts w:cs="Times New Roman"/>
          <w:sz w:val="24"/>
          <w:szCs w:val="24"/>
        </w:rPr>
      </w:pPr>
      <w:r w:rsidRPr="00105644">
        <w:rPr>
          <w:rFonts w:cs="Times New Roman"/>
          <w:sz w:val="24"/>
          <w:szCs w:val="24"/>
        </w:rPr>
        <w:t xml:space="preserve">The test for liability of a publisher depends on whether the allegedly defamed person is a </w:t>
      </w:r>
      <w:r w:rsidRPr="00105644">
        <w:rPr>
          <w:rFonts w:cs="Times New Roman"/>
          <w:b/>
          <w:sz w:val="24"/>
          <w:szCs w:val="24"/>
          <w:u w:val="single"/>
        </w:rPr>
        <w:t>private individual or a public figure or official</w:t>
      </w:r>
      <w:r w:rsidRPr="00105644">
        <w:rPr>
          <w:rFonts w:cs="Times New Roman"/>
          <w:b/>
          <w:sz w:val="24"/>
          <w:szCs w:val="24"/>
        </w:rPr>
        <w:t xml:space="preserve"> </w:t>
      </w:r>
      <w:r w:rsidRPr="00105644">
        <w:rPr>
          <w:rFonts w:cs="Times New Roman"/>
          <w:sz w:val="24"/>
          <w:szCs w:val="24"/>
        </w:rPr>
        <w:t>and whether the subject of the communication is a purely private matter.</w:t>
      </w:r>
    </w:p>
    <w:p w14:paraId="6E304CDF" w14:textId="6441EA82" w:rsidR="00803350" w:rsidRPr="00105644" w:rsidRDefault="00803350" w:rsidP="00C948DB">
      <w:pPr>
        <w:spacing w:after="240"/>
        <w:ind w:right="720" w:firstLine="720"/>
        <w:rPr>
          <w:rFonts w:cs="Times New Roman"/>
          <w:sz w:val="24"/>
          <w:szCs w:val="24"/>
        </w:rPr>
      </w:pPr>
      <w:r w:rsidRPr="00105644">
        <w:rPr>
          <w:rFonts w:cs="Times New Roman"/>
          <w:sz w:val="24"/>
          <w:szCs w:val="24"/>
        </w:rPr>
        <w:t>Public Figure or Public Official – For publications that allegedly defame a public figure or official “in regard to his conduct, fitness, or role in that capacity,” the plaintiff must prove that the defamatory statement was made with “actual malice,” that is with knowledge that it was false or with reckless disregard of whether it was false or not.</w:t>
      </w:r>
      <w:r w:rsidRPr="00105644">
        <w:rPr>
          <w:rStyle w:val="FootnoteReference"/>
          <w:rFonts w:cs="Times New Roman"/>
          <w:sz w:val="24"/>
          <w:szCs w:val="24"/>
        </w:rPr>
        <w:footnoteReference w:id="66"/>
      </w:r>
      <w:r w:rsidRPr="00105644">
        <w:rPr>
          <w:rFonts w:cs="Times New Roman"/>
          <w:sz w:val="24"/>
          <w:szCs w:val="24"/>
        </w:rPr>
        <w:t xml:space="preserve">  This is a fairly high bar, and the standard was articulated by the Supreme Court as necessary to the protection of publishers’ First Amendment rights.</w:t>
      </w:r>
      <w:r w:rsidRPr="00105644">
        <w:rPr>
          <w:rStyle w:val="FootnoteReference"/>
          <w:rFonts w:cs="Times New Roman"/>
          <w:sz w:val="24"/>
          <w:szCs w:val="24"/>
        </w:rPr>
        <w:footnoteReference w:id="67"/>
      </w:r>
      <w:r w:rsidRPr="00105644">
        <w:rPr>
          <w:rFonts w:cs="Times New Roman"/>
          <w:sz w:val="24"/>
          <w:szCs w:val="24"/>
        </w:rPr>
        <w:t xml:space="preserve"> </w:t>
      </w:r>
    </w:p>
    <w:p w14:paraId="4E01FCCC" w14:textId="737290E7" w:rsidR="00803350" w:rsidRPr="00105644" w:rsidRDefault="00803350" w:rsidP="00C948DB">
      <w:pPr>
        <w:spacing w:after="240"/>
        <w:ind w:firstLine="720"/>
        <w:outlineLvl w:val="2"/>
        <w:rPr>
          <w:rFonts w:cs="Times New Roman"/>
          <w:sz w:val="24"/>
          <w:szCs w:val="24"/>
        </w:rPr>
      </w:pPr>
      <w:r w:rsidRPr="00105644">
        <w:rPr>
          <w:rFonts w:cs="Times New Roman"/>
          <w:sz w:val="24"/>
          <w:szCs w:val="24"/>
        </w:rPr>
        <w:t>Private Matters – A p</w:t>
      </w:r>
      <w:r w:rsidR="00EB38EE" w:rsidRPr="00105644">
        <w:rPr>
          <w:rFonts w:cs="Times New Roman"/>
          <w:sz w:val="24"/>
          <w:szCs w:val="24"/>
        </w:rPr>
        <w:t>rivate plaintiff</w:t>
      </w:r>
      <w:r w:rsidRPr="00105644">
        <w:rPr>
          <w:rFonts w:cs="Times New Roman"/>
          <w:sz w:val="24"/>
          <w:szCs w:val="24"/>
        </w:rPr>
        <w:t xml:space="preserve"> can recover damages without showing actual malice.</w:t>
      </w:r>
      <w:r w:rsidRPr="00105644">
        <w:rPr>
          <w:rStyle w:val="FootnoteReference"/>
          <w:rFonts w:cs="Times New Roman"/>
          <w:sz w:val="24"/>
          <w:szCs w:val="24"/>
        </w:rPr>
        <w:footnoteReference w:id="68"/>
      </w:r>
      <w:r w:rsidRPr="00105644">
        <w:rPr>
          <w:rFonts w:cs="Times New Roman"/>
          <w:sz w:val="24"/>
          <w:szCs w:val="24"/>
        </w:rPr>
        <w:t xml:space="preserve"> A public figure or official may also recover for an action in defamation without showing actual malice if the defamatory statement was directed to a “purely private matter.”</w:t>
      </w:r>
      <w:r w:rsidRPr="00105644">
        <w:rPr>
          <w:rStyle w:val="FootnoteReference"/>
          <w:rFonts w:cs="Times New Roman"/>
          <w:sz w:val="24"/>
          <w:szCs w:val="24"/>
        </w:rPr>
        <w:footnoteReference w:id="69"/>
      </w:r>
      <w:r w:rsidRPr="00105644">
        <w:rPr>
          <w:rFonts w:cs="Times New Roman"/>
          <w:sz w:val="24"/>
          <w:szCs w:val="24"/>
        </w:rPr>
        <w:t xml:space="preserve"> In these instances, most jurisdictions require that in order to recover, a plaintiff need only prove that the defendant negligently failed to determine whether his statement was false and defamatory in order to recover.</w:t>
      </w:r>
      <w:r w:rsidRPr="00105644">
        <w:rPr>
          <w:rStyle w:val="FootnoteReference"/>
          <w:rFonts w:cs="Times New Roman"/>
          <w:sz w:val="24"/>
          <w:szCs w:val="24"/>
        </w:rPr>
        <w:footnoteReference w:id="70"/>
      </w:r>
      <w:r w:rsidRPr="00105644">
        <w:rPr>
          <w:rFonts w:cs="Times New Roman"/>
          <w:sz w:val="24"/>
          <w:szCs w:val="24"/>
        </w:rPr>
        <w:t xml:space="preserve"> This negligence standard is a lower bar than the actual malice required to show defamation of a public figure.  </w:t>
      </w:r>
      <w:bookmarkStart w:id="37" w:name="_Toc306111589"/>
    </w:p>
    <w:p w14:paraId="3D4C0CA1" w14:textId="21FE1DF3" w:rsidR="00803350" w:rsidRPr="00105644" w:rsidRDefault="00EB38EE" w:rsidP="00EB38EE">
      <w:pPr>
        <w:pStyle w:val="Heading3"/>
        <w:rPr>
          <w:sz w:val="24"/>
          <w:szCs w:val="24"/>
        </w:rPr>
      </w:pPr>
      <w:bookmarkStart w:id="38" w:name="_Toc220921562"/>
      <w:r w:rsidRPr="00105644">
        <w:rPr>
          <w:sz w:val="24"/>
          <w:szCs w:val="24"/>
        </w:rPr>
        <w:t>3.</w:t>
      </w:r>
      <w:r w:rsidRPr="00105644">
        <w:rPr>
          <w:sz w:val="24"/>
          <w:szCs w:val="24"/>
        </w:rPr>
        <w:tab/>
      </w:r>
      <w:r w:rsidR="00803350" w:rsidRPr="00105644">
        <w:rPr>
          <w:sz w:val="24"/>
          <w:szCs w:val="24"/>
        </w:rPr>
        <w:t>Fault of a Republisher</w:t>
      </w:r>
      <w:bookmarkEnd w:id="37"/>
      <w:bookmarkEnd w:id="38"/>
    </w:p>
    <w:p w14:paraId="2CCFB06C" w14:textId="77777777" w:rsidR="00EB38EE" w:rsidRPr="00105644" w:rsidRDefault="00EB38EE" w:rsidP="00EB38EE">
      <w:pPr>
        <w:rPr>
          <w:rFonts w:cs="Times New Roman"/>
          <w:sz w:val="24"/>
          <w:szCs w:val="24"/>
        </w:rPr>
      </w:pPr>
    </w:p>
    <w:p w14:paraId="298D5342"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The republication of defamatory archival matter raises the possibility of liability for the republisher. If the republisher was also the original publisher, the republication constitutes a new instance of defamation.</w:t>
      </w:r>
      <w:r w:rsidRPr="00105644">
        <w:rPr>
          <w:rStyle w:val="FootnoteReference"/>
          <w:rFonts w:cs="Times New Roman"/>
          <w:sz w:val="24"/>
          <w:szCs w:val="24"/>
        </w:rPr>
        <w:footnoteReference w:id="71"/>
      </w:r>
      <w:r w:rsidRPr="00105644">
        <w:rPr>
          <w:rFonts w:cs="Times New Roman"/>
          <w:sz w:val="24"/>
          <w:szCs w:val="24"/>
        </w:rPr>
        <w:t xml:space="preserve"> Similarly, in the traditional context of print publications and speech, if the subsequent publisher republishes defamatory matter originally published by a third party, the subsequent publisher is subject to the same liability as the original publisher unless he merely “deliver[s] or transmit[s]” the defamatory matter</w:t>
      </w:r>
      <w:r w:rsidRPr="00105644">
        <w:rPr>
          <w:rStyle w:val="FootnoteReference"/>
          <w:rFonts w:cs="Times New Roman"/>
          <w:sz w:val="24"/>
          <w:szCs w:val="24"/>
        </w:rPr>
        <w:footnoteReference w:id="72"/>
      </w:r>
      <w:r w:rsidRPr="00105644">
        <w:rPr>
          <w:rFonts w:cs="Times New Roman"/>
          <w:sz w:val="24"/>
          <w:szCs w:val="24"/>
        </w:rPr>
        <w:t xml:space="preserve"> </w:t>
      </w:r>
      <w:r w:rsidRPr="00105644">
        <w:rPr>
          <w:rFonts w:cs="Times New Roman"/>
          <w:sz w:val="24"/>
          <w:szCs w:val="24"/>
          <w:u w:val="single"/>
        </w:rPr>
        <w:t>and</w:t>
      </w:r>
      <w:r w:rsidRPr="00105644">
        <w:rPr>
          <w:rFonts w:cs="Times New Roman"/>
          <w:sz w:val="24"/>
          <w:szCs w:val="24"/>
        </w:rPr>
        <w:t xml:space="preserve"> “he has no reason to know of its defamatory character.”</w:t>
      </w:r>
      <w:r w:rsidRPr="00105644">
        <w:rPr>
          <w:rStyle w:val="FootnoteReference"/>
          <w:rFonts w:cs="Times New Roman"/>
          <w:sz w:val="24"/>
          <w:szCs w:val="24"/>
        </w:rPr>
        <w:footnoteReference w:id="73"/>
      </w:r>
      <w:r w:rsidRPr="00105644">
        <w:rPr>
          <w:rFonts w:cs="Times New Roman"/>
          <w:sz w:val="24"/>
          <w:szCs w:val="24"/>
        </w:rPr>
        <w:t xml:space="preserve"> </w:t>
      </w:r>
    </w:p>
    <w:p w14:paraId="2DBFCB7E"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In the Internet context, however, a provision of federal law known as the Communications Decency Act (CDA) protects operators of websites, blogs and other “interactive computer service[s]” from defamation and privacy claims arising from material posted by third parties, so-called “information content providers.”</w:t>
      </w:r>
      <w:r w:rsidRPr="00105644">
        <w:rPr>
          <w:rStyle w:val="FootnoteReference"/>
          <w:rFonts w:cs="Times New Roman"/>
          <w:sz w:val="24"/>
          <w:szCs w:val="24"/>
        </w:rPr>
        <w:footnoteReference w:id="74"/>
      </w:r>
      <w:r w:rsidRPr="00105644">
        <w:rPr>
          <w:rFonts w:cs="Times New Roman"/>
          <w:sz w:val="24"/>
          <w:szCs w:val="24"/>
        </w:rPr>
        <w:t xml:space="preserve"> An information content provider is one who “is responsible, in whole or in part, for the creation or development of information provided through the Internet.”</w:t>
      </w:r>
      <w:r w:rsidRPr="00105644">
        <w:rPr>
          <w:rStyle w:val="FootnoteReference"/>
          <w:rFonts w:cs="Times New Roman"/>
          <w:sz w:val="24"/>
          <w:szCs w:val="24"/>
        </w:rPr>
        <w:footnoteReference w:id="75"/>
      </w:r>
      <w:r w:rsidRPr="00105644">
        <w:rPr>
          <w:rFonts w:cs="Times New Roman"/>
          <w:sz w:val="24"/>
          <w:szCs w:val="24"/>
        </w:rPr>
        <w:t xml:space="preserve"> The material need not necessarily be posted directly by the information content provider on a public forum, but it must be “provided” for </w:t>
      </w:r>
      <w:r w:rsidRPr="00105644">
        <w:rPr>
          <w:rFonts w:cs="Times New Roman"/>
          <w:sz w:val="24"/>
          <w:szCs w:val="24"/>
        </w:rPr>
        <w:lastRenderedPageBreak/>
        <w:t>online publication to the publisher by a third party.</w:t>
      </w:r>
      <w:r w:rsidRPr="00105644">
        <w:rPr>
          <w:rStyle w:val="FootnoteReference"/>
          <w:rFonts w:cs="Times New Roman"/>
          <w:sz w:val="24"/>
          <w:szCs w:val="24"/>
        </w:rPr>
        <w:footnoteReference w:id="76"/>
      </w:r>
      <w:r w:rsidRPr="00105644">
        <w:rPr>
          <w:rFonts w:cs="Times New Roman"/>
          <w:sz w:val="24"/>
          <w:szCs w:val="24"/>
        </w:rPr>
        <w:t xml:space="preserve">  Furthermore, this material likely must be “provided” through an electronic medium.</w:t>
      </w:r>
      <w:r w:rsidRPr="00105644">
        <w:rPr>
          <w:rStyle w:val="FootnoteReference"/>
          <w:rFonts w:cs="Times New Roman"/>
          <w:sz w:val="24"/>
          <w:szCs w:val="24"/>
        </w:rPr>
        <w:footnoteReference w:id="77"/>
      </w:r>
      <w:r w:rsidRPr="00105644">
        <w:rPr>
          <w:rFonts w:cs="Times New Roman"/>
          <w:sz w:val="24"/>
          <w:szCs w:val="24"/>
        </w:rPr>
        <w:t xml:space="preserve"> Operators of websites who publish third party material are not liable even if they engage in “traditional editorial functions,” like selectively publishing material, screening for offensive content, and minor editing that does not substantially change the overall meaning of the content.</w:t>
      </w:r>
      <w:r w:rsidRPr="00105644">
        <w:rPr>
          <w:rStyle w:val="FootnoteReference"/>
          <w:rFonts w:cs="Times New Roman"/>
          <w:sz w:val="24"/>
          <w:szCs w:val="24"/>
        </w:rPr>
        <w:footnoteReference w:id="78"/>
      </w:r>
      <w:r w:rsidRPr="00105644">
        <w:rPr>
          <w:rFonts w:cs="Times New Roman"/>
          <w:sz w:val="24"/>
          <w:szCs w:val="24"/>
        </w:rPr>
        <w:t xml:space="preserve"> In addition, a publisher may not be liable for material created by a third party paid to create the content as long as the third party is not an employee of the publisher.</w:t>
      </w:r>
      <w:r w:rsidRPr="00105644">
        <w:rPr>
          <w:rStyle w:val="FootnoteReference"/>
          <w:rFonts w:cs="Times New Roman"/>
          <w:sz w:val="24"/>
          <w:szCs w:val="24"/>
        </w:rPr>
        <w:footnoteReference w:id="79"/>
      </w:r>
      <w:r w:rsidRPr="00105644">
        <w:rPr>
          <w:rFonts w:cs="Times New Roman"/>
          <w:sz w:val="24"/>
          <w:szCs w:val="24"/>
        </w:rPr>
        <w:t xml:space="preserve"> Publishers who host defamatory third-party material online are usually not required to remove it.</w:t>
      </w:r>
      <w:r w:rsidRPr="00105644">
        <w:rPr>
          <w:rStyle w:val="FootnoteReference"/>
          <w:rFonts w:cs="Times New Roman"/>
          <w:sz w:val="24"/>
          <w:szCs w:val="24"/>
        </w:rPr>
        <w:footnoteReference w:id="80"/>
      </w:r>
      <w:r w:rsidRPr="00105644">
        <w:rPr>
          <w:rFonts w:cs="Times New Roman"/>
          <w:sz w:val="24"/>
          <w:szCs w:val="24"/>
        </w:rPr>
        <w:t xml:space="preserve"> </w:t>
      </w:r>
    </w:p>
    <w:p w14:paraId="31EE6350"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However, there are some limited instances when an online publisher is liable for third-party defamatory material;</w:t>
      </w:r>
      <w:r w:rsidRPr="00105644">
        <w:rPr>
          <w:rStyle w:val="FootnoteReference"/>
          <w:rFonts w:cs="Times New Roman"/>
          <w:sz w:val="24"/>
          <w:szCs w:val="24"/>
        </w:rPr>
        <w:footnoteReference w:id="81"/>
      </w:r>
      <w:r w:rsidRPr="00105644">
        <w:rPr>
          <w:rFonts w:cs="Times New Roman"/>
          <w:sz w:val="24"/>
          <w:szCs w:val="24"/>
        </w:rPr>
        <w:t xml:space="preserve"> these include when the publisher edits the material and causes it to become defamatory, when the publisher actively solicits content through the use of drop-down forms that include preselected, potentially illegal responses,</w:t>
      </w:r>
      <w:r w:rsidRPr="00105644">
        <w:rPr>
          <w:rStyle w:val="FootnoteReference"/>
          <w:rFonts w:cs="Times New Roman"/>
          <w:sz w:val="24"/>
          <w:szCs w:val="24"/>
        </w:rPr>
        <w:footnoteReference w:id="82"/>
      </w:r>
      <w:r w:rsidRPr="00105644">
        <w:rPr>
          <w:rFonts w:cs="Times New Roman"/>
          <w:sz w:val="24"/>
          <w:szCs w:val="24"/>
        </w:rPr>
        <w:t xml:space="preserve"> and when the publisher promises to remove the content and fails to do so.</w:t>
      </w:r>
      <w:r w:rsidRPr="00105644">
        <w:rPr>
          <w:rStyle w:val="FootnoteReference"/>
          <w:rFonts w:cs="Times New Roman"/>
          <w:sz w:val="24"/>
          <w:szCs w:val="24"/>
        </w:rPr>
        <w:footnoteReference w:id="83"/>
      </w:r>
    </w:p>
    <w:p w14:paraId="2164B2EE" w14:textId="77777777" w:rsidR="00803350" w:rsidRPr="00105644" w:rsidRDefault="00803350" w:rsidP="00C948DB">
      <w:pPr>
        <w:spacing w:after="240"/>
        <w:ind w:right="720" w:firstLine="720"/>
        <w:rPr>
          <w:rFonts w:cs="Times New Roman"/>
          <w:sz w:val="24"/>
          <w:szCs w:val="24"/>
          <w:u w:val="single"/>
        </w:rPr>
      </w:pPr>
      <w:r w:rsidRPr="00105644">
        <w:rPr>
          <w:rFonts w:cs="Times New Roman"/>
          <w:sz w:val="24"/>
          <w:szCs w:val="24"/>
        </w:rPr>
        <w:t xml:space="preserve">Above all, it should be remembered that CDA immunity applies only to third-party material, and </w:t>
      </w:r>
      <w:r w:rsidRPr="00105644">
        <w:rPr>
          <w:rFonts w:cs="Times New Roman"/>
          <w:sz w:val="24"/>
          <w:szCs w:val="24"/>
          <w:u w:val="single"/>
        </w:rPr>
        <w:t xml:space="preserve">not </w:t>
      </w:r>
      <w:r w:rsidRPr="00105644">
        <w:rPr>
          <w:rFonts w:cs="Times New Roman"/>
          <w:sz w:val="24"/>
          <w:szCs w:val="24"/>
        </w:rPr>
        <w:t>material in the development or creation of which the operator of the website plays a role.</w:t>
      </w:r>
      <w:r w:rsidRPr="00105644">
        <w:rPr>
          <w:rStyle w:val="FootnoteReference"/>
          <w:rFonts w:cs="Times New Roman"/>
          <w:sz w:val="24"/>
          <w:szCs w:val="24"/>
        </w:rPr>
        <w:footnoteReference w:id="84"/>
      </w:r>
      <w:r w:rsidRPr="00105644">
        <w:rPr>
          <w:rFonts w:cs="Times New Roman"/>
          <w:sz w:val="24"/>
          <w:szCs w:val="24"/>
        </w:rPr>
        <w:t xml:space="preserve"> Thus an archivist who places defamatory archival matter online is likely also liable for defamation unless the defamatory matter was provided for publication online by a third party, and the archivist does not engage in any of the limited activities courts have found to cause publishers to waive CDA immunity.</w:t>
      </w:r>
    </w:p>
    <w:p w14:paraId="36AFDB1A" w14:textId="2052623F" w:rsidR="00EB38EE" w:rsidRPr="00105644" w:rsidRDefault="00EB38EE" w:rsidP="00EB38EE">
      <w:pPr>
        <w:pStyle w:val="Heading3"/>
        <w:rPr>
          <w:sz w:val="24"/>
          <w:szCs w:val="24"/>
        </w:rPr>
      </w:pPr>
      <w:bookmarkStart w:id="39" w:name="_Toc306111591"/>
      <w:bookmarkStart w:id="40" w:name="_Toc220921563"/>
      <w:r w:rsidRPr="00105644">
        <w:rPr>
          <w:sz w:val="24"/>
          <w:szCs w:val="24"/>
        </w:rPr>
        <w:t>4.</w:t>
      </w:r>
      <w:r w:rsidRPr="00105644">
        <w:rPr>
          <w:sz w:val="24"/>
          <w:szCs w:val="24"/>
        </w:rPr>
        <w:tab/>
      </w:r>
      <w:r w:rsidR="00803350" w:rsidRPr="00105644">
        <w:rPr>
          <w:sz w:val="24"/>
          <w:szCs w:val="24"/>
        </w:rPr>
        <w:t>Defamation Per Se and Special Harm</w:t>
      </w:r>
      <w:bookmarkEnd w:id="39"/>
      <w:bookmarkEnd w:id="40"/>
    </w:p>
    <w:p w14:paraId="0951D99C" w14:textId="1709AF88" w:rsidR="00803350" w:rsidRPr="00105644" w:rsidRDefault="00EB38EE" w:rsidP="00BA605D">
      <w:pPr>
        <w:pStyle w:val="Heading4"/>
        <w:rPr>
          <w:sz w:val="24"/>
          <w:szCs w:val="24"/>
        </w:rPr>
      </w:pPr>
      <w:r w:rsidRPr="00105644">
        <w:rPr>
          <w:sz w:val="24"/>
          <w:szCs w:val="24"/>
        </w:rPr>
        <w:t>a.</w:t>
      </w:r>
      <w:r w:rsidRPr="00105644">
        <w:rPr>
          <w:sz w:val="24"/>
          <w:szCs w:val="24"/>
        </w:rPr>
        <w:tab/>
      </w:r>
      <w:r w:rsidR="00803350" w:rsidRPr="00105644">
        <w:rPr>
          <w:sz w:val="24"/>
          <w:szCs w:val="24"/>
        </w:rPr>
        <w:t>In General</w:t>
      </w:r>
    </w:p>
    <w:p w14:paraId="138FBCDE" w14:textId="77777777" w:rsidR="00EB38EE" w:rsidRPr="00105644" w:rsidRDefault="00EB38EE" w:rsidP="00EB38EE">
      <w:pPr>
        <w:rPr>
          <w:rFonts w:cs="Times New Roman"/>
          <w:sz w:val="24"/>
          <w:szCs w:val="24"/>
        </w:rPr>
      </w:pPr>
    </w:p>
    <w:p w14:paraId="2415F01E"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For most defamation actions, the plaintiff must demonstrate that he has suffered special harm. Special harm is “the loss of something having economic or pecuniary value</w:t>
      </w:r>
      <w:r w:rsidRPr="00105644" w:rsidDel="0085225A">
        <w:rPr>
          <w:rFonts w:cs="Times New Roman"/>
          <w:sz w:val="24"/>
          <w:szCs w:val="24"/>
        </w:rPr>
        <w:t>,”</w:t>
      </w:r>
      <w:r w:rsidRPr="00105644" w:rsidDel="0085225A">
        <w:rPr>
          <w:rStyle w:val="FootnoteReference"/>
          <w:rFonts w:cs="Times New Roman"/>
          <w:sz w:val="24"/>
          <w:szCs w:val="24"/>
        </w:rPr>
        <w:footnoteReference w:id="85"/>
      </w:r>
      <w:r w:rsidRPr="00105644" w:rsidDel="0085225A">
        <w:rPr>
          <w:rFonts w:cs="Times New Roman"/>
          <w:sz w:val="24"/>
          <w:szCs w:val="24"/>
        </w:rPr>
        <w:t xml:space="preserve"> </w:t>
      </w:r>
      <w:r w:rsidRPr="00105644">
        <w:rPr>
          <w:rFonts w:cs="Times New Roman"/>
          <w:sz w:val="24"/>
          <w:szCs w:val="24"/>
        </w:rPr>
        <w:t xml:space="preserve">resulting from the conduct of a person other than the defamer or defamed.  In other words, outside the limited context of defamation per se, the loss of reputation alone is not enough to make the defamer liable; the plaintiff must show that </w:t>
      </w:r>
      <w:r w:rsidRPr="00105644" w:rsidDel="0085225A">
        <w:rPr>
          <w:rFonts w:cs="Times New Roman"/>
          <w:sz w:val="24"/>
          <w:szCs w:val="24"/>
        </w:rPr>
        <w:t>her</w:t>
      </w:r>
      <w:r w:rsidRPr="00105644">
        <w:rPr>
          <w:rFonts w:cs="Times New Roman"/>
          <w:sz w:val="24"/>
          <w:szCs w:val="24"/>
        </w:rPr>
        <w:t xml:space="preserve"> lower social standing is reflected in </w:t>
      </w:r>
      <w:r w:rsidRPr="00105644">
        <w:rPr>
          <w:rFonts w:cs="Times New Roman"/>
          <w:sz w:val="24"/>
          <w:szCs w:val="24"/>
        </w:rPr>
        <w:lastRenderedPageBreak/>
        <w:t>some kind of economic loss such as the loss of employment.</w:t>
      </w:r>
      <w:r w:rsidRPr="00105644">
        <w:rPr>
          <w:rStyle w:val="FootnoteReference"/>
          <w:rFonts w:cs="Times New Roman"/>
          <w:sz w:val="24"/>
          <w:szCs w:val="24"/>
        </w:rPr>
        <w:footnoteReference w:id="86"/>
      </w:r>
      <w:r w:rsidRPr="00105644">
        <w:rPr>
          <w:rFonts w:cs="Times New Roman"/>
          <w:sz w:val="24"/>
          <w:szCs w:val="24"/>
        </w:rPr>
        <w:t xml:space="preserve">  Once special harm has been proved, however, the plaintiff may recover for emotional distress and for any physical harm resulting from the distress.</w:t>
      </w:r>
      <w:r w:rsidRPr="00105644">
        <w:rPr>
          <w:rStyle w:val="FootnoteReference"/>
          <w:rFonts w:cs="Times New Roman"/>
          <w:sz w:val="24"/>
          <w:szCs w:val="24"/>
        </w:rPr>
        <w:footnoteReference w:id="87"/>
      </w:r>
    </w:p>
    <w:p w14:paraId="78A97C72"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However, many jurisdictions recognize a category of defamation know as defamation per se, for which a plaintiff need not demonstrate special harm in order to recover.  Statements constitute defamation per se when they impute commission of a crime, infection with “loathsome disease,” inability to perform or want of integrity to discharge duties of office or occupation, or “sexual misconduct.”</w:t>
      </w:r>
      <w:r w:rsidRPr="00105644">
        <w:rPr>
          <w:rStyle w:val="FootnoteReference"/>
          <w:rFonts w:cs="Times New Roman"/>
          <w:sz w:val="24"/>
          <w:szCs w:val="24"/>
        </w:rPr>
        <w:footnoteReference w:id="88"/>
      </w:r>
    </w:p>
    <w:p w14:paraId="1918218B" w14:textId="432881DA" w:rsidR="00803350" w:rsidRPr="00105644" w:rsidRDefault="00EB38EE" w:rsidP="00BA605D">
      <w:pPr>
        <w:pStyle w:val="Heading4"/>
        <w:rPr>
          <w:sz w:val="24"/>
          <w:szCs w:val="24"/>
        </w:rPr>
      </w:pPr>
      <w:r w:rsidRPr="00105644">
        <w:rPr>
          <w:sz w:val="24"/>
          <w:szCs w:val="24"/>
        </w:rPr>
        <w:t>b.</w:t>
      </w:r>
      <w:r w:rsidRPr="00105644">
        <w:rPr>
          <w:sz w:val="24"/>
          <w:szCs w:val="24"/>
        </w:rPr>
        <w:tab/>
      </w:r>
      <w:r w:rsidR="00803350" w:rsidRPr="00105644">
        <w:rPr>
          <w:sz w:val="24"/>
          <w:szCs w:val="24"/>
        </w:rPr>
        <w:t>Massachusetts Law</w:t>
      </w:r>
    </w:p>
    <w:p w14:paraId="040A61AA" w14:textId="77777777" w:rsidR="00EB38EE" w:rsidRPr="00105644" w:rsidRDefault="00EB38EE" w:rsidP="00EB38EE">
      <w:pPr>
        <w:rPr>
          <w:rFonts w:cs="Times New Roman"/>
          <w:sz w:val="24"/>
          <w:szCs w:val="24"/>
        </w:rPr>
      </w:pPr>
    </w:p>
    <w:p w14:paraId="4DCB9C59"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Massachusetts does not require special harm for defamatory statements to be actionable.</w:t>
      </w:r>
      <w:r w:rsidRPr="00105644">
        <w:rPr>
          <w:rStyle w:val="FootnoteReference"/>
          <w:rFonts w:cs="Times New Roman"/>
          <w:sz w:val="24"/>
          <w:szCs w:val="24"/>
        </w:rPr>
        <w:footnoteReference w:id="89"/>
      </w:r>
      <w:r w:rsidRPr="00105644">
        <w:rPr>
          <w:rFonts w:cs="Times New Roman"/>
          <w:sz w:val="24"/>
          <w:szCs w:val="24"/>
        </w:rPr>
        <w:t xml:space="preserve"> This means plaintiffs do not have to show economic loss from statements that would not constitute defamation per se as described above.</w:t>
      </w:r>
    </w:p>
    <w:p w14:paraId="1739EDC8" w14:textId="584CFB98" w:rsidR="00803350" w:rsidRPr="00105644" w:rsidRDefault="00EB38EE" w:rsidP="00EB38EE">
      <w:pPr>
        <w:pStyle w:val="Heading3"/>
        <w:rPr>
          <w:sz w:val="24"/>
          <w:szCs w:val="24"/>
        </w:rPr>
      </w:pPr>
      <w:bookmarkStart w:id="41" w:name="_Toc306111592"/>
      <w:bookmarkStart w:id="42" w:name="_Toc220921564"/>
      <w:r w:rsidRPr="00105644">
        <w:rPr>
          <w:sz w:val="24"/>
          <w:szCs w:val="24"/>
        </w:rPr>
        <w:t>5.</w:t>
      </w:r>
      <w:r w:rsidRPr="00105644">
        <w:rPr>
          <w:sz w:val="24"/>
          <w:szCs w:val="24"/>
        </w:rPr>
        <w:tab/>
      </w:r>
      <w:r w:rsidR="00803350" w:rsidRPr="00105644">
        <w:rPr>
          <w:sz w:val="24"/>
          <w:szCs w:val="24"/>
        </w:rPr>
        <w:t>Libel and Slander</w:t>
      </w:r>
      <w:bookmarkEnd w:id="41"/>
      <w:bookmarkEnd w:id="42"/>
      <w:r w:rsidR="00803350" w:rsidRPr="00105644">
        <w:rPr>
          <w:sz w:val="24"/>
          <w:szCs w:val="24"/>
        </w:rPr>
        <w:t xml:space="preserve"> </w:t>
      </w:r>
    </w:p>
    <w:p w14:paraId="1C5CDBC0" w14:textId="77777777" w:rsidR="00EB38EE" w:rsidRPr="00105644" w:rsidRDefault="00EB38EE" w:rsidP="00EB38EE">
      <w:pPr>
        <w:rPr>
          <w:rFonts w:cs="Times New Roman"/>
          <w:sz w:val="24"/>
          <w:szCs w:val="24"/>
        </w:rPr>
      </w:pPr>
    </w:p>
    <w:p w14:paraId="2463D744"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Libel “consists of the publication of defamatory matter by written or printed words, by its embodiment in physical form or by any other form of communication that has the potentially harmful qualities characteristic of written or printed words.”</w:t>
      </w:r>
      <w:r w:rsidRPr="00105644">
        <w:rPr>
          <w:rStyle w:val="FootnoteReference"/>
          <w:rFonts w:cs="Times New Roman"/>
          <w:sz w:val="24"/>
          <w:szCs w:val="24"/>
        </w:rPr>
        <w:footnoteReference w:id="90"/>
      </w:r>
      <w:r w:rsidRPr="00105644">
        <w:rPr>
          <w:rFonts w:cs="Times New Roman"/>
          <w:sz w:val="24"/>
          <w:szCs w:val="24"/>
        </w:rPr>
        <w:t xml:space="preserve">  </w:t>
      </w:r>
    </w:p>
    <w:p w14:paraId="25461BBA"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Slander by contrast includes defamatory matter “by spoken words, transitory gestures” or by any other communication that is not libelous.</w:t>
      </w:r>
      <w:r w:rsidRPr="00105644">
        <w:rPr>
          <w:rStyle w:val="FootnoteReference"/>
          <w:rFonts w:cs="Times New Roman"/>
          <w:sz w:val="24"/>
          <w:szCs w:val="24"/>
        </w:rPr>
        <w:footnoteReference w:id="91"/>
      </w:r>
      <w:r w:rsidRPr="00105644">
        <w:rPr>
          <w:rFonts w:cs="Times New Roman"/>
          <w:sz w:val="24"/>
          <w:szCs w:val="24"/>
        </w:rPr>
        <w:t xml:space="preserve">  Factors that are used to distinguish </w:t>
      </w:r>
      <w:r w:rsidRPr="00105644" w:rsidDel="0085225A">
        <w:rPr>
          <w:rFonts w:cs="Times New Roman"/>
          <w:sz w:val="24"/>
          <w:szCs w:val="24"/>
        </w:rPr>
        <w:t>slander from libel</w:t>
      </w:r>
      <w:r w:rsidRPr="00105644">
        <w:rPr>
          <w:rFonts w:cs="Times New Roman"/>
          <w:sz w:val="24"/>
          <w:szCs w:val="24"/>
        </w:rPr>
        <w:t xml:space="preserve"> include “the area of dissemination, the deliberate and premeditated character” of the publication, and its permanence or persistence after publication.</w:t>
      </w:r>
      <w:r w:rsidRPr="00105644">
        <w:rPr>
          <w:rStyle w:val="FootnoteReference"/>
          <w:rFonts w:cs="Times New Roman"/>
          <w:sz w:val="24"/>
          <w:szCs w:val="24"/>
        </w:rPr>
        <w:footnoteReference w:id="92"/>
      </w:r>
      <w:r w:rsidRPr="00105644">
        <w:rPr>
          <w:rFonts w:cs="Times New Roman"/>
          <w:sz w:val="24"/>
          <w:szCs w:val="24"/>
        </w:rPr>
        <w:t xml:space="preserve">  </w:t>
      </w:r>
    </w:p>
    <w:p w14:paraId="0DA2881D"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In the context of radio and television, broadcasting defamatory matter is libel “whether or not it is read from a manuscript.”</w:t>
      </w:r>
      <w:r w:rsidRPr="00105644">
        <w:rPr>
          <w:rStyle w:val="FootnoteReference"/>
          <w:rFonts w:cs="Times New Roman"/>
          <w:sz w:val="24"/>
          <w:szCs w:val="24"/>
        </w:rPr>
        <w:footnoteReference w:id="93"/>
      </w:r>
      <w:r w:rsidRPr="00105644">
        <w:rPr>
          <w:rFonts w:cs="Times New Roman"/>
          <w:sz w:val="24"/>
          <w:szCs w:val="24"/>
        </w:rPr>
        <w:t xml:space="preserve">  Likewise, some courts have recently held publication on the Internet constitutes libel.</w:t>
      </w:r>
      <w:r w:rsidRPr="00105644">
        <w:rPr>
          <w:rStyle w:val="FootnoteReference"/>
          <w:rFonts w:cs="Times New Roman"/>
          <w:sz w:val="24"/>
          <w:szCs w:val="24"/>
        </w:rPr>
        <w:footnoteReference w:id="94"/>
      </w:r>
    </w:p>
    <w:p w14:paraId="236484C1" w14:textId="2B8CC3B8" w:rsidR="00803350" w:rsidRPr="00105644" w:rsidRDefault="00665967" w:rsidP="00665967">
      <w:pPr>
        <w:pStyle w:val="Heading3"/>
        <w:rPr>
          <w:sz w:val="24"/>
          <w:szCs w:val="24"/>
        </w:rPr>
      </w:pPr>
      <w:bookmarkStart w:id="43" w:name="_Toc306111593"/>
      <w:bookmarkStart w:id="44" w:name="_Toc220921565"/>
      <w:r w:rsidRPr="00105644">
        <w:rPr>
          <w:sz w:val="24"/>
          <w:szCs w:val="24"/>
        </w:rPr>
        <w:t>6.</w:t>
      </w:r>
      <w:r w:rsidRPr="00105644">
        <w:rPr>
          <w:sz w:val="24"/>
          <w:szCs w:val="24"/>
        </w:rPr>
        <w:tab/>
      </w:r>
      <w:r w:rsidR="00803350" w:rsidRPr="00105644">
        <w:rPr>
          <w:sz w:val="24"/>
          <w:szCs w:val="24"/>
        </w:rPr>
        <w:t>False Light</w:t>
      </w:r>
      <w:bookmarkEnd w:id="43"/>
      <w:bookmarkEnd w:id="44"/>
    </w:p>
    <w:p w14:paraId="6245ACD7" w14:textId="523D2A35" w:rsidR="00803350" w:rsidRPr="00105644" w:rsidRDefault="00665967" w:rsidP="00BA605D">
      <w:pPr>
        <w:pStyle w:val="Heading4"/>
        <w:rPr>
          <w:sz w:val="24"/>
          <w:szCs w:val="24"/>
        </w:rPr>
      </w:pPr>
      <w:r w:rsidRPr="00105644">
        <w:rPr>
          <w:sz w:val="24"/>
          <w:szCs w:val="24"/>
        </w:rPr>
        <w:t>a.</w:t>
      </w:r>
      <w:r w:rsidRPr="00105644">
        <w:rPr>
          <w:sz w:val="24"/>
          <w:szCs w:val="24"/>
        </w:rPr>
        <w:tab/>
      </w:r>
      <w:r w:rsidR="00803350" w:rsidRPr="00105644">
        <w:rPr>
          <w:sz w:val="24"/>
          <w:szCs w:val="24"/>
        </w:rPr>
        <w:t>In General</w:t>
      </w:r>
    </w:p>
    <w:p w14:paraId="0F890E38" w14:textId="77777777" w:rsidR="00665967" w:rsidRPr="00105644" w:rsidRDefault="00665967" w:rsidP="00665967">
      <w:pPr>
        <w:rPr>
          <w:rFonts w:cs="Times New Roman"/>
          <w:sz w:val="24"/>
          <w:szCs w:val="24"/>
        </w:rPr>
      </w:pPr>
    </w:p>
    <w:p w14:paraId="26048DF2" w14:textId="43C1DBED" w:rsidR="00803350" w:rsidRPr="00105644" w:rsidRDefault="00803350" w:rsidP="00C948DB">
      <w:pPr>
        <w:spacing w:after="240"/>
        <w:ind w:firstLine="720"/>
        <w:rPr>
          <w:rFonts w:cs="Times New Roman"/>
          <w:sz w:val="24"/>
          <w:szCs w:val="24"/>
        </w:rPr>
      </w:pPr>
      <w:r w:rsidRPr="00105644">
        <w:rPr>
          <w:rFonts w:cs="Times New Roman"/>
          <w:sz w:val="24"/>
          <w:szCs w:val="24"/>
        </w:rPr>
        <w:t>False light invasion of privacy involves publication of information that creates a false implication or impression concerning the plaintiff in the public’s eye.</w:t>
      </w:r>
      <w:r w:rsidRPr="00105644">
        <w:rPr>
          <w:rStyle w:val="FootnoteReference"/>
          <w:rFonts w:cs="Times New Roman"/>
          <w:sz w:val="24"/>
          <w:szCs w:val="24"/>
        </w:rPr>
        <w:footnoteReference w:id="95"/>
      </w:r>
      <w:r w:rsidRPr="00105644">
        <w:rPr>
          <w:rFonts w:cs="Times New Roman"/>
          <w:sz w:val="24"/>
          <w:szCs w:val="24"/>
        </w:rPr>
        <w:t xml:space="preserve">  The publicity must misrepresent the plaintiff’s “character, history, activities, or beliefs,” casting him in a manner </w:t>
      </w:r>
      <w:r w:rsidRPr="00105644">
        <w:rPr>
          <w:rFonts w:cs="Times New Roman"/>
          <w:sz w:val="24"/>
          <w:szCs w:val="24"/>
        </w:rPr>
        <w:lastRenderedPageBreak/>
        <w:t>that would be highly offensive to a reasonable person</w:t>
      </w:r>
      <w:r w:rsidR="00665967" w:rsidRPr="00105644">
        <w:rPr>
          <w:rFonts w:cs="Times New Roman"/>
          <w:sz w:val="24"/>
          <w:szCs w:val="24"/>
        </w:rPr>
        <w:t>.</w:t>
      </w:r>
      <w:r w:rsidRPr="00105644">
        <w:rPr>
          <w:rStyle w:val="FootnoteReference"/>
          <w:rFonts w:cs="Times New Roman"/>
          <w:sz w:val="24"/>
          <w:szCs w:val="24"/>
        </w:rPr>
        <w:footnoteReference w:id="96"/>
      </w:r>
      <w:r w:rsidRPr="00105644">
        <w:rPr>
          <w:rFonts w:cs="Times New Roman"/>
          <w:sz w:val="24"/>
          <w:szCs w:val="24"/>
        </w:rPr>
        <w:t xml:space="preserve">  Additionally, it must be shown that the defendant “had knowledge of, or acted in reckless disregard as to, the falsity of the information” and the resulting false light.</w:t>
      </w:r>
      <w:r w:rsidRPr="00105644">
        <w:rPr>
          <w:rStyle w:val="FootnoteReference"/>
          <w:rFonts w:cs="Times New Roman"/>
          <w:sz w:val="24"/>
          <w:szCs w:val="24"/>
        </w:rPr>
        <w:footnoteReference w:id="97"/>
      </w:r>
    </w:p>
    <w:p w14:paraId="17C64E97" w14:textId="4CFC6811" w:rsidR="00803350" w:rsidRPr="00105644" w:rsidRDefault="00803350" w:rsidP="00C948DB">
      <w:pPr>
        <w:spacing w:after="240"/>
        <w:ind w:firstLine="720"/>
        <w:rPr>
          <w:rFonts w:cs="Times New Roman"/>
          <w:sz w:val="24"/>
          <w:szCs w:val="24"/>
        </w:rPr>
      </w:pPr>
      <w:r w:rsidRPr="00105644">
        <w:rPr>
          <w:rFonts w:cs="Times New Roman"/>
          <w:sz w:val="24"/>
          <w:szCs w:val="24"/>
        </w:rPr>
        <w:t>An action for false light invasion of privacy is generally cognizable as a matter of common law,</w:t>
      </w:r>
      <w:r w:rsidRPr="00105644">
        <w:rPr>
          <w:rStyle w:val="FootnoteReference"/>
          <w:rFonts w:cs="Times New Roman"/>
          <w:sz w:val="24"/>
          <w:szCs w:val="24"/>
        </w:rPr>
        <w:footnoteReference w:id="98"/>
      </w:r>
      <w:r w:rsidRPr="00105644">
        <w:rPr>
          <w:rFonts w:cs="Times New Roman"/>
          <w:sz w:val="24"/>
          <w:szCs w:val="24"/>
        </w:rPr>
        <w:t xml:space="preserve"> though in some jurisdictions there are statutes that provide protection against invasion of privacy.</w:t>
      </w:r>
      <w:r w:rsidRPr="00105644">
        <w:rPr>
          <w:rStyle w:val="FootnoteReference"/>
          <w:rFonts w:cs="Times New Roman"/>
          <w:sz w:val="24"/>
          <w:szCs w:val="24"/>
        </w:rPr>
        <w:footnoteReference w:id="99"/>
      </w:r>
      <w:r w:rsidRPr="00105644">
        <w:rPr>
          <w:rFonts w:cs="Times New Roman"/>
          <w:sz w:val="24"/>
          <w:szCs w:val="24"/>
        </w:rPr>
        <w:t xml:space="preserve">  There are, however, some jurisdictions that refuse to recognize a cause of action for false light, viewing the tort as duplicative of defamation</w:t>
      </w:r>
      <w:r w:rsidR="00D50E0F" w:rsidRPr="00105644">
        <w:rPr>
          <w:rFonts w:cs="Times New Roman"/>
          <w:sz w:val="24"/>
          <w:szCs w:val="24"/>
        </w:rPr>
        <w:t>.</w:t>
      </w:r>
      <w:r w:rsidRPr="00105644">
        <w:rPr>
          <w:rStyle w:val="FootnoteReference"/>
          <w:rFonts w:cs="Times New Roman"/>
          <w:sz w:val="24"/>
          <w:szCs w:val="24"/>
        </w:rPr>
        <w:footnoteReference w:id="100"/>
      </w:r>
    </w:p>
    <w:p w14:paraId="2DC1A9E2" w14:textId="1D5D0E81" w:rsidR="00803350" w:rsidRPr="00105644" w:rsidRDefault="00803350" w:rsidP="00C948DB">
      <w:pPr>
        <w:spacing w:after="240"/>
        <w:ind w:firstLine="720"/>
        <w:rPr>
          <w:rFonts w:cs="Times New Roman"/>
          <w:sz w:val="24"/>
          <w:szCs w:val="24"/>
        </w:rPr>
      </w:pPr>
      <w:r w:rsidRPr="00105644">
        <w:rPr>
          <w:rFonts w:cs="Times New Roman"/>
          <w:sz w:val="24"/>
          <w:szCs w:val="24"/>
        </w:rPr>
        <w:t>A claim for false light invasion of privacy cannot be based on information that is true or that involves trivial or unimportant falsities.</w:t>
      </w:r>
      <w:r w:rsidRPr="00105644">
        <w:rPr>
          <w:rStyle w:val="FootnoteReference"/>
          <w:rFonts w:cs="Times New Roman"/>
          <w:sz w:val="24"/>
          <w:szCs w:val="24"/>
        </w:rPr>
        <w:footnoteReference w:id="101"/>
      </w:r>
      <w:r w:rsidRPr="00105644">
        <w:rPr>
          <w:rFonts w:cs="Times New Roman"/>
          <w:sz w:val="24"/>
          <w:szCs w:val="24"/>
        </w:rPr>
        <w:t xml:space="preserve">  Rather, the plaintiff must show that the statement is a sufficiently substantial misrepresentation of his character, beliefs, activities, etc, such that the plaintiff taking serious offense may be reasonably expected.</w:t>
      </w:r>
      <w:r w:rsidRPr="00105644">
        <w:rPr>
          <w:rStyle w:val="FootnoteReference"/>
          <w:rFonts w:cs="Times New Roman"/>
          <w:sz w:val="24"/>
          <w:szCs w:val="24"/>
        </w:rPr>
        <w:footnoteReference w:id="102"/>
      </w:r>
      <w:r w:rsidRPr="00105644">
        <w:rPr>
          <w:rFonts w:cs="Times New Roman"/>
          <w:sz w:val="24"/>
          <w:szCs w:val="24"/>
        </w:rPr>
        <w:t xml:space="preserve"> For example, a favorable portrayal of a plaintiff containing minor inaccuracies about his career or the nature of his business is not an invasion of privacy because the plaintiff could not be reasonably expected to take offense at such inaccuracies.</w:t>
      </w:r>
      <w:r w:rsidRPr="00105644">
        <w:rPr>
          <w:rStyle w:val="FootnoteReference"/>
          <w:rFonts w:cs="Times New Roman"/>
          <w:sz w:val="24"/>
          <w:szCs w:val="24"/>
        </w:rPr>
        <w:footnoteReference w:id="103"/>
      </w:r>
      <w:r w:rsidRPr="00105644">
        <w:rPr>
          <w:rFonts w:cs="Times New Roman"/>
          <w:sz w:val="24"/>
          <w:szCs w:val="24"/>
        </w:rPr>
        <w:t xml:space="preserve"> By contrast, the inclusion of a plaintiff’s photo in a police “Rogue’s Gallery” of criminals when the plaintiff has not been convicted of a crime would be an invasion of privacy because the plaintiff would be “reasonably justified” in feeling offended by this act.</w:t>
      </w:r>
      <w:r w:rsidRPr="00105644">
        <w:rPr>
          <w:rStyle w:val="FootnoteReference"/>
          <w:rFonts w:cs="Times New Roman"/>
          <w:sz w:val="24"/>
          <w:szCs w:val="24"/>
        </w:rPr>
        <w:footnoteReference w:id="104"/>
      </w:r>
    </w:p>
    <w:p w14:paraId="799F1153"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However, false statements that are so “inherently incredible” that they would not cause a reasonable person to form a misconception of the plaintiff do not constitute false light.</w:t>
      </w:r>
      <w:r w:rsidRPr="00105644">
        <w:rPr>
          <w:rStyle w:val="FootnoteReference"/>
          <w:rFonts w:cs="Times New Roman"/>
          <w:sz w:val="24"/>
          <w:szCs w:val="24"/>
        </w:rPr>
        <w:footnoteReference w:id="105"/>
      </w:r>
      <w:r w:rsidRPr="00105644">
        <w:rPr>
          <w:rFonts w:cs="Times New Roman"/>
          <w:sz w:val="24"/>
          <w:szCs w:val="24"/>
        </w:rPr>
        <w:t xml:space="preserve"> Therefore jokes and parodies that cannot be taken seriously do not give rise to liability for false light.</w:t>
      </w:r>
      <w:r w:rsidRPr="00105644">
        <w:rPr>
          <w:rStyle w:val="FootnoteReference"/>
          <w:rFonts w:cs="Times New Roman"/>
          <w:sz w:val="24"/>
          <w:szCs w:val="24"/>
        </w:rPr>
        <w:footnoteReference w:id="106"/>
      </w:r>
    </w:p>
    <w:p w14:paraId="66688F44" w14:textId="6D4F5EE0" w:rsidR="00803350" w:rsidRPr="00105644" w:rsidRDefault="00803350" w:rsidP="00C948DB">
      <w:pPr>
        <w:spacing w:after="240"/>
        <w:ind w:firstLine="720"/>
        <w:rPr>
          <w:rFonts w:cs="Times New Roman"/>
          <w:sz w:val="24"/>
          <w:szCs w:val="24"/>
        </w:rPr>
      </w:pPr>
      <w:r w:rsidRPr="00105644">
        <w:rPr>
          <w:rFonts w:cs="Times New Roman"/>
          <w:sz w:val="24"/>
          <w:szCs w:val="24"/>
        </w:rPr>
        <w:t>Additionally, a statement that expresses an opinion</w:t>
      </w:r>
      <w:r w:rsidR="005545E8" w:rsidRPr="00105644">
        <w:rPr>
          <w:rFonts w:cs="Times New Roman"/>
          <w:sz w:val="24"/>
          <w:szCs w:val="24"/>
        </w:rPr>
        <w:t xml:space="preserve"> </w:t>
      </w:r>
      <w:r w:rsidRPr="00105644">
        <w:rPr>
          <w:rFonts w:cs="Times New Roman"/>
          <w:sz w:val="24"/>
          <w:szCs w:val="24"/>
        </w:rPr>
        <w:t>or criticism is not actionable as a false light invasion of privacy claim because it cannot be established as either true or false.</w:t>
      </w:r>
      <w:r w:rsidRPr="00105644">
        <w:rPr>
          <w:rStyle w:val="FootnoteReference"/>
          <w:rFonts w:cs="Times New Roman"/>
          <w:sz w:val="24"/>
          <w:szCs w:val="24"/>
        </w:rPr>
        <w:footnoteReference w:id="107"/>
      </w:r>
      <w:r w:rsidRPr="00105644">
        <w:rPr>
          <w:rFonts w:cs="Times New Roman"/>
          <w:sz w:val="24"/>
          <w:szCs w:val="24"/>
        </w:rPr>
        <w:t xml:space="preserve">  </w:t>
      </w:r>
    </w:p>
    <w:p w14:paraId="544D161E" w14:textId="677D0C91" w:rsidR="00803350" w:rsidRPr="00105644" w:rsidRDefault="005545E8" w:rsidP="00BA605D">
      <w:pPr>
        <w:pStyle w:val="Heading4"/>
        <w:rPr>
          <w:sz w:val="24"/>
          <w:szCs w:val="24"/>
        </w:rPr>
      </w:pPr>
      <w:r w:rsidRPr="00105644">
        <w:rPr>
          <w:sz w:val="24"/>
          <w:szCs w:val="24"/>
        </w:rPr>
        <w:t>b.</w:t>
      </w:r>
      <w:r w:rsidRPr="00105644">
        <w:rPr>
          <w:sz w:val="24"/>
          <w:szCs w:val="24"/>
        </w:rPr>
        <w:tab/>
      </w:r>
      <w:r w:rsidR="00803350" w:rsidRPr="00105644">
        <w:rPr>
          <w:sz w:val="24"/>
          <w:szCs w:val="24"/>
        </w:rPr>
        <w:t>Massachusetts Law</w:t>
      </w:r>
    </w:p>
    <w:p w14:paraId="43580C9D" w14:textId="77777777" w:rsidR="005545E8" w:rsidRPr="00105644" w:rsidRDefault="005545E8" w:rsidP="005545E8">
      <w:pPr>
        <w:rPr>
          <w:rFonts w:cs="Times New Roman"/>
          <w:sz w:val="24"/>
          <w:szCs w:val="24"/>
        </w:rPr>
      </w:pPr>
    </w:p>
    <w:p w14:paraId="2C5664C0" w14:textId="77777777" w:rsidR="00803350" w:rsidRPr="00105644" w:rsidRDefault="00803350" w:rsidP="00C948DB">
      <w:pPr>
        <w:spacing w:after="240"/>
        <w:ind w:left="720"/>
        <w:rPr>
          <w:rFonts w:cs="Times New Roman"/>
          <w:sz w:val="24"/>
          <w:szCs w:val="24"/>
        </w:rPr>
      </w:pPr>
      <w:r w:rsidRPr="00105644">
        <w:rPr>
          <w:rFonts w:cs="Times New Roman"/>
          <w:sz w:val="24"/>
          <w:szCs w:val="24"/>
        </w:rPr>
        <w:t>Massachusetts does not recognize claims for false light invasion of privacy.</w:t>
      </w:r>
      <w:r w:rsidRPr="00105644">
        <w:rPr>
          <w:rStyle w:val="FootnoteReference"/>
          <w:rFonts w:cs="Times New Roman"/>
          <w:sz w:val="24"/>
          <w:szCs w:val="24"/>
        </w:rPr>
        <w:footnoteReference w:id="108"/>
      </w:r>
    </w:p>
    <w:p w14:paraId="0963EA27" w14:textId="23E8B921" w:rsidR="00803350" w:rsidRPr="00105644" w:rsidRDefault="005545E8" w:rsidP="00D50E0F">
      <w:pPr>
        <w:pStyle w:val="Heading3"/>
        <w:rPr>
          <w:sz w:val="24"/>
          <w:szCs w:val="24"/>
        </w:rPr>
      </w:pPr>
      <w:bookmarkStart w:id="45" w:name="_Toc306111599"/>
      <w:bookmarkStart w:id="46" w:name="_Toc220921566"/>
      <w:r w:rsidRPr="00105644">
        <w:rPr>
          <w:sz w:val="24"/>
          <w:szCs w:val="24"/>
        </w:rPr>
        <w:lastRenderedPageBreak/>
        <w:t>7.</w:t>
      </w:r>
      <w:r w:rsidRPr="00105644">
        <w:rPr>
          <w:sz w:val="24"/>
          <w:szCs w:val="24"/>
        </w:rPr>
        <w:tab/>
      </w:r>
      <w:r w:rsidR="00803350" w:rsidRPr="00105644">
        <w:rPr>
          <w:sz w:val="24"/>
          <w:szCs w:val="24"/>
        </w:rPr>
        <w:t>Sensitivity of Plaintiff is Irrelevant for Actions in Invasion of Privacy and Defamation</w:t>
      </w:r>
      <w:bookmarkEnd w:id="45"/>
      <w:bookmarkEnd w:id="46"/>
    </w:p>
    <w:p w14:paraId="3212F584" w14:textId="77777777" w:rsidR="005545E8" w:rsidRPr="00105644" w:rsidRDefault="005545E8" w:rsidP="00D50E0F">
      <w:pPr>
        <w:keepNext/>
        <w:keepLines/>
        <w:rPr>
          <w:rFonts w:cs="Times New Roman"/>
          <w:sz w:val="24"/>
          <w:szCs w:val="24"/>
        </w:rPr>
      </w:pPr>
    </w:p>
    <w:p w14:paraId="591A89D2"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Because an invasion of privacy false light action seeks to protect an individual from “appear[ing] before the public otherwise than he is,”</w:t>
      </w:r>
      <w:r w:rsidRPr="00105644">
        <w:rPr>
          <w:rStyle w:val="FootnoteReference"/>
          <w:rFonts w:cs="Times New Roman"/>
          <w:sz w:val="24"/>
          <w:szCs w:val="24"/>
        </w:rPr>
        <w:footnoteReference w:id="109"/>
      </w:r>
      <w:r w:rsidRPr="00105644">
        <w:rPr>
          <w:rFonts w:cs="Times New Roman"/>
          <w:sz w:val="24"/>
          <w:szCs w:val="24"/>
        </w:rPr>
        <w:t xml:space="preserve"> it is not sufficient that the publication offends the individual characterized.</w:t>
      </w:r>
      <w:r w:rsidRPr="00105644">
        <w:rPr>
          <w:rStyle w:val="FootnoteReference"/>
          <w:rFonts w:cs="Times New Roman"/>
          <w:sz w:val="24"/>
          <w:szCs w:val="24"/>
        </w:rPr>
        <w:footnoteReference w:id="110"/>
      </w:r>
      <w:r w:rsidRPr="00105644">
        <w:rPr>
          <w:rFonts w:cs="Times New Roman"/>
          <w:sz w:val="24"/>
          <w:szCs w:val="24"/>
        </w:rPr>
        <w:t xml:space="preserve">  Rather, the information must strike a reasonable person or one of ordinary sensibilities as highly offensive.</w:t>
      </w:r>
      <w:r w:rsidRPr="00105644">
        <w:rPr>
          <w:rStyle w:val="FootnoteReference"/>
          <w:rFonts w:cs="Times New Roman"/>
          <w:sz w:val="24"/>
          <w:szCs w:val="24"/>
        </w:rPr>
        <w:footnoteReference w:id="111"/>
      </w:r>
      <w:r w:rsidRPr="00105644">
        <w:rPr>
          <w:rFonts w:cs="Times New Roman"/>
          <w:sz w:val="24"/>
          <w:szCs w:val="24"/>
        </w:rPr>
        <w:t xml:space="preserve"> This standard also applies for finding invasion of privacy by intrusion upon seclusion.</w:t>
      </w:r>
      <w:r w:rsidRPr="00105644">
        <w:rPr>
          <w:rStyle w:val="FootnoteReference"/>
          <w:rFonts w:cs="Times New Roman"/>
          <w:sz w:val="24"/>
          <w:szCs w:val="24"/>
        </w:rPr>
        <w:footnoteReference w:id="112"/>
      </w:r>
      <w:r w:rsidRPr="00105644">
        <w:rPr>
          <w:rFonts w:cs="Times New Roman"/>
          <w:sz w:val="24"/>
          <w:szCs w:val="24"/>
        </w:rPr>
        <w:t xml:space="preserve">  The standard is met when a defendant knows that a plaintiff, as a reasonable person, “would be justified in the eyes of the community in feeling seriously offended and aggrieved by the publicity.”</w:t>
      </w:r>
      <w:r w:rsidRPr="00105644">
        <w:rPr>
          <w:rStyle w:val="FootnoteReference"/>
          <w:rFonts w:cs="Times New Roman"/>
          <w:sz w:val="24"/>
          <w:szCs w:val="24"/>
        </w:rPr>
        <w:footnoteReference w:id="113"/>
      </w:r>
    </w:p>
    <w:p w14:paraId="6A262B35"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Likewise, a defamation action requires demonstrating that the plaintiff’s reputation was harmed, at minimum, “in the eyes of a substantial and respectable minority of the community.”</w:t>
      </w:r>
      <w:r w:rsidRPr="00105644">
        <w:rPr>
          <w:rStyle w:val="FootnoteReference"/>
          <w:rFonts w:cs="Times New Roman"/>
          <w:sz w:val="24"/>
          <w:szCs w:val="24"/>
        </w:rPr>
        <w:footnoteReference w:id="114"/>
      </w:r>
      <w:r w:rsidRPr="00105644">
        <w:rPr>
          <w:rFonts w:cs="Times New Roman"/>
          <w:sz w:val="24"/>
          <w:szCs w:val="24"/>
        </w:rPr>
        <w:t xml:space="preserve">  The plaintiff’s understanding of the allegedly words, therefore, is not relevant; rather </w:t>
      </w:r>
      <w:r w:rsidRPr="00105644" w:rsidDel="0085225A">
        <w:rPr>
          <w:rFonts w:cs="Times New Roman"/>
          <w:sz w:val="24"/>
          <w:szCs w:val="24"/>
        </w:rPr>
        <w:t>what matters is what meaning</w:t>
      </w:r>
      <w:r w:rsidRPr="00105644">
        <w:rPr>
          <w:rFonts w:cs="Times New Roman"/>
          <w:sz w:val="24"/>
          <w:szCs w:val="24"/>
        </w:rPr>
        <w:t xml:space="preserve"> hearers of common and reasonable understanding would ascribe to the words, or when applicable, how a relevant minority community would understand the words.</w:t>
      </w:r>
      <w:r w:rsidRPr="00105644">
        <w:rPr>
          <w:rStyle w:val="FootnoteReference"/>
          <w:rFonts w:cs="Times New Roman"/>
          <w:sz w:val="24"/>
          <w:szCs w:val="24"/>
        </w:rPr>
        <w:footnoteReference w:id="115"/>
      </w:r>
      <w:r w:rsidRPr="00105644">
        <w:rPr>
          <w:rFonts w:cs="Times New Roman"/>
          <w:sz w:val="24"/>
          <w:szCs w:val="24"/>
        </w:rPr>
        <w:t xml:space="preserve"> </w:t>
      </w:r>
    </w:p>
    <w:p w14:paraId="55547C00"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As such, archivists can use their reasonable judgment as a starting point or rule of thumb for what might constitute actionable material for privacy or defamation claims, although such a determination is obviously not dispositive. Any questionable or borderline material should be discussed with an attorney.</w:t>
      </w:r>
    </w:p>
    <w:p w14:paraId="2525ED7C" w14:textId="650041D6" w:rsidR="00803350" w:rsidRPr="00105644" w:rsidRDefault="005545E8" w:rsidP="005545E8">
      <w:pPr>
        <w:pStyle w:val="Heading3"/>
        <w:rPr>
          <w:sz w:val="24"/>
          <w:szCs w:val="24"/>
        </w:rPr>
      </w:pPr>
      <w:bookmarkStart w:id="47" w:name="_Toc306111594"/>
      <w:bookmarkStart w:id="48" w:name="_Toc220921567"/>
      <w:r w:rsidRPr="00105644">
        <w:rPr>
          <w:sz w:val="24"/>
          <w:szCs w:val="24"/>
        </w:rPr>
        <w:t>8.</w:t>
      </w:r>
      <w:r w:rsidRPr="00105644">
        <w:rPr>
          <w:sz w:val="24"/>
          <w:szCs w:val="24"/>
        </w:rPr>
        <w:tab/>
      </w:r>
      <w:r w:rsidR="00803350" w:rsidRPr="00105644">
        <w:rPr>
          <w:sz w:val="24"/>
          <w:szCs w:val="24"/>
        </w:rPr>
        <w:t>Distinguishing False Light and Defamation</w:t>
      </w:r>
      <w:bookmarkEnd w:id="47"/>
      <w:bookmarkEnd w:id="48"/>
    </w:p>
    <w:p w14:paraId="55EA911F" w14:textId="77777777" w:rsidR="005545E8" w:rsidRPr="00105644" w:rsidRDefault="005545E8" w:rsidP="005545E8">
      <w:pPr>
        <w:rPr>
          <w:rFonts w:cs="Times New Roman"/>
          <w:sz w:val="24"/>
          <w:szCs w:val="24"/>
        </w:rPr>
      </w:pPr>
    </w:p>
    <w:p w14:paraId="3B146D96" w14:textId="32045491" w:rsidR="00803350" w:rsidRPr="00105644" w:rsidRDefault="00803350" w:rsidP="00C948DB">
      <w:pPr>
        <w:spacing w:after="240"/>
        <w:ind w:firstLine="720"/>
        <w:rPr>
          <w:rFonts w:cs="Times New Roman"/>
          <w:sz w:val="24"/>
          <w:szCs w:val="24"/>
        </w:rPr>
      </w:pPr>
      <w:r w:rsidRPr="00105644">
        <w:rPr>
          <w:rFonts w:cs="Times New Roman"/>
          <w:sz w:val="24"/>
          <w:szCs w:val="24"/>
        </w:rPr>
        <w:t>There is substantial overlap between actions for defamation</w:t>
      </w:r>
      <w:r w:rsidR="00D50E0F" w:rsidRPr="00105644">
        <w:rPr>
          <w:rFonts w:cs="Times New Roman"/>
          <w:sz w:val="24"/>
          <w:szCs w:val="24"/>
        </w:rPr>
        <w:t xml:space="preserve"> </w:t>
      </w:r>
      <w:r w:rsidRPr="00105644">
        <w:rPr>
          <w:rFonts w:cs="Times New Roman"/>
          <w:sz w:val="24"/>
          <w:szCs w:val="24"/>
        </w:rPr>
        <w:t>and false light, and the same communication may generate causes of action in both.  Although an individual may bring these claims together, he will be entitled to only one recovery for any particular communication.</w:t>
      </w:r>
      <w:r w:rsidRPr="00105644">
        <w:rPr>
          <w:rStyle w:val="FootnoteReference"/>
          <w:rFonts w:cs="Times New Roman"/>
          <w:sz w:val="24"/>
          <w:szCs w:val="24"/>
        </w:rPr>
        <w:footnoteReference w:id="116"/>
      </w:r>
    </w:p>
    <w:p w14:paraId="19BCEE88"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Still, the causes of action of false light and defamation not identical.  One prominent difference is that liability for false light is not limited to matters that are actually defamatory, i.e. the material does not necessarily have to tend to cause harm to a person’s reputation.  Rather, a claim for false light may be brought for statements that would be highly offensive to a reasonable person.</w:t>
      </w:r>
      <w:r w:rsidRPr="00105644">
        <w:rPr>
          <w:rStyle w:val="FootnoteReference"/>
          <w:rFonts w:cs="Times New Roman"/>
          <w:sz w:val="24"/>
          <w:szCs w:val="24"/>
        </w:rPr>
        <w:footnoteReference w:id="117"/>
      </w:r>
      <w:r w:rsidRPr="00105644">
        <w:rPr>
          <w:rFonts w:cs="Times New Roman"/>
          <w:sz w:val="24"/>
          <w:szCs w:val="24"/>
        </w:rPr>
        <w:t xml:space="preserve"> (link to false light examples) Additionally, the relevant injury in a defamation action differs from that in a false light privacy action.  In the former, the injury is damage to the reputation or status of the subject of the communication, whereas in the latter, the injury is his embarrassment and mental distress.</w:t>
      </w:r>
      <w:r w:rsidRPr="00105644">
        <w:rPr>
          <w:rStyle w:val="FootnoteReference"/>
          <w:rFonts w:cs="Times New Roman"/>
          <w:sz w:val="24"/>
          <w:szCs w:val="24"/>
        </w:rPr>
        <w:footnoteReference w:id="118"/>
      </w:r>
    </w:p>
    <w:p w14:paraId="0017A57C"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 xml:space="preserve">Another difference is how widely a statement must be circulated in order for it to give rise to liability.  In a defamation action, any communication to a third party is enough to give </w:t>
      </w:r>
      <w:r w:rsidRPr="00105644">
        <w:rPr>
          <w:rFonts w:cs="Times New Roman"/>
          <w:sz w:val="24"/>
          <w:szCs w:val="24"/>
        </w:rPr>
        <w:lastRenderedPageBreak/>
        <w:t>rise to liability; to be actionable as a false light privacy invasion, however, the communication usually must come to the notice of “a substantial portion of the general public.”</w:t>
      </w:r>
      <w:r w:rsidRPr="00105644">
        <w:rPr>
          <w:rStyle w:val="FootnoteReference"/>
          <w:rFonts w:cs="Times New Roman"/>
          <w:sz w:val="24"/>
          <w:szCs w:val="24"/>
        </w:rPr>
        <w:footnoteReference w:id="119"/>
      </w:r>
    </w:p>
    <w:p w14:paraId="5D55F265" w14:textId="454105A0" w:rsidR="005545E8" w:rsidRPr="00105644" w:rsidRDefault="005545E8" w:rsidP="005545E8">
      <w:pPr>
        <w:pStyle w:val="Heading3"/>
        <w:rPr>
          <w:sz w:val="24"/>
          <w:szCs w:val="24"/>
        </w:rPr>
      </w:pPr>
      <w:bookmarkStart w:id="49" w:name="_Toc306111595"/>
      <w:bookmarkStart w:id="50" w:name="_Toc220921568"/>
      <w:r w:rsidRPr="00105644">
        <w:rPr>
          <w:sz w:val="24"/>
          <w:szCs w:val="24"/>
        </w:rPr>
        <w:t>9.</w:t>
      </w:r>
      <w:r w:rsidRPr="00105644">
        <w:rPr>
          <w:sz w:val="24"/>
          <w:szCs w:val="24"/>
        </w:rPr>
        <w:tab/>
      </w:r>
      <w:r w:rsidR="00803350" w:rsidRPr="00105644">
        <w:rPr>
          <w:sz w:val="24"/>
          <w:szCs w:val="24"/>
        </w:rPr>
        <w:t>False Light and Defamation: Truth as a Defense</w:t>
      </w:r>
      <w:bookmarkEnd w:id="49"/>
      <w:bookmarkEnd w:id="50"/>
    </w:p>
    <w:p w14:paraId="3E1C4982" w14:textId="6A81AB68" w:rsidR="00803350" w:rsidRPr="00105644" w:rsidRDefault="005545E8" w:rsidP="00BA605D">
      <w:pPr>
        <w:pStyle w:val="Heading4"/>
        <w:rPr>
          <w:sz w:val="24"/>
          <w:szCs w:val="24"/>
        </w:rPr>
      </w:pPr>
      <w:r w:rsidRPr="00105644">
        <w:rPr>
          <w:sz w:val="24"/>
          <w:szCs w:val="24"/>
        </w:rPr>
        <w:t>a.</w:t>
      </w:r>
      <w:r w:rsidRPr="00105644">
        <w:rPr>
          <w:sz w:val="24"/>
          <w:szCs w:val="24"/>
        </w:rPr>
        <w:tab/>
      </w:r>
      <w:r w:rsidR="00803350" w:rsidRPr="00105644">
        <w:rPr>
          <w:sz w:val="24"/>
          <w:szCs w:val="24"/>
        </w:rPr>
        <w:t>In general</w:t>
      </w:r>
    </w:p>
    <w:p w14:paraId="0B999E49" w14:textId="77777777" w:rsidR="005545E8" w:rsidRPr="00105644" w:rsidRDefault="005545E8" w:rsidP="005545E8">
      <w:pPr>
        <w:rPr>
          <w:rFonts w:cs="Times New Roman"/>
          <w:sz w:val="24"/>
          <w:szCs w:val="24"/>
        </w:rPr>
      </w:pPr>
    </w:p>
    <w:p w14:paraId="5E3CC7A2"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Truth is a defense to actions in both defamation and false light.</w:t>
      </w:r>
      <w:r w:rsidRPr="00105644">
        <w:rPr>
          <w:rStyle w:val="FootnoteReference"/>
          <w:rFonts w:cs="Times New Roman"/>
          <w:sz w:val="24"/>
          <w:szCs w:val="24"/>
        </w:rPr>
        <w:footnoteReference w:id="120"/>
      </w:r>
    </w:p>
    <w:p w14:paraId="5CC36FA9"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In addition, minor inaccuracies in the content of the communication, the subjective belief of the defamer as to the truth or falsity of his statements, and whether or not the communication was intended to harm its subject are all immaterial.</w:t>
      </w:r>
      <w:r w:rsidRPr="00105644">
        <w:rPr>
          <w:rStyle w:val="FootnoteReference"/>
          <w:rFonts w:cs="Times New Roman"/>
          <w:sz w:val="24"/>
          <w:szCs w:val="24"/>
        </w:rPr>
        <w:footnoteReference w:id="121"/>
      </w:r>
      <w:r w:rsidRPr="00105644">
        <w:rPr>
          <w:rFonts w:cs="Times New Roman"/>
          <w:sz w:val="24"/>
          <w:szCs w:val="24"/>
        </w:rPr>
        <w:t xml:space="preserve"> Thus, a defendant is entitled to this defense if the statements are “substantially true,” such that the “gist,” or “sting” of the statement is true.</w:t>
      </w:r>
      <w:r w:rsidRPr="00105644">
        <w:rPr>
          <w:rStyle w:val="FootnoteReference"/>
          <w:rFonts w:cs="Times New Roman"/>
          <w:sz w:val="24"/>
          <w:szCs w:val="24"/>
        </w:rPr>
        <w:footnoteReference w:id="122"/>
      </w:r>
      <w:r w:rsidRPr="00105644">
        <w:rPr>
          <w:rFonts w:cs="Times New Roman"/>
          <w:sz w:val="24"/>
          <w:szCs w:val="24"/>
        </w:rPr>
        <w:t xml:space="preserve"> So long as the defamatory charge was true in substance at the time that it was made, recovery is barred. It should be noted in the case of republication, a statement that was true at the time of original publication may become defamatory after the passage of time.</w:t>
      </w:r>
      <w:r w:rsidRPr="00105644">
        <w:rPr>
          <w:rStyle w:val="FootnoteReference"/>
          <w:rFonts w:cs="Times New Roman"/>
          <w:sz w:val="24"/>
          <w:szCs w:val="24"/>
        </w:rPr>
        <w:footnoteReference w:id="123"/>
      </w:r>
    </w:p>
    <w:p w14:paraId="509F901E"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Although falsity is a requirement for an action in false light invasion of privacy, the focus of the tort is not the truth or falsity of the statement, but instead whether what has been said will “lead others to believe something false about an individual.”</w:t>
      </w:r>
      <w:r w:rsidRPr="00105644">
        <w:rPr>
          <w:rStyle w:val="FootnoteReference"/>
          <w:rFonts w:cs="Times New Roman"/>
          <w:sz w:val="24"/>
          <w:szCs w:val="24"/>
        </w:rPr>
        <w:footnoteReference w:id="124"/>
      </w:r>
      <w:r w:rsidRPr="00105644">
        <w:rPr>
          <w:rFonts w:cs="Times New Roman"/>
          <w:sz w:val="24"/>
          <w:szCs w:val="24"/>
        </w:rPr>
        <w:t xml:space="preserve">  Thus, some courts have argued that some technically true statements could still cause others to form a false, objectionable impression unless they are supplemented with other facts that mitigate this impression.</w:t>
      </w:r>
      <w:r w:rsidRPr="00105644">
        <w:rPr>
          <w:rStyle w:val="FootnoteReference"/>
          <w:rFonts w:cs="Times New Roman"/>
          <w:sz w:val="24"/>
          <w:szCs w:val="24"/>
        </w:rPr>
        <w:footnoteReference w:id="125"/>
      </w:r>
      <w:r w:rsidRPr="00105644">
        <w:rPr>
          <w:rFonts w:cs="Times New Roman"/>
          <w:sz w:val="24"/>
          <w:szCs w:val="24"/>
        </w:rPr>
        <w:t xml:space="preserve">  Other courts, however, citing the First Amendment, have not allowed recovery for false impressions resulting from a lack of context provided with the statement.</w:t>
      </w:r>
      <w:r w:rsidRPr="00105644">
        <w:rPr>
          <w:rStyle w:val="FootnoteReference"/>
          <w:rFonts w:cs="Times New Roman"/>
          <w:sz w:val="24"/>
          <w:szCs w:val="24"/>
        </w:rPr>
        <w:footnoteReference w:id="126"/>
      </w:r>
    </w:p>
    <w:p w14:paraId="1468B40E" w14:textId="55C38BA0" w:rsidR="00803350" w:rsidRPr="00105644" w:rsidRDefault="005545E8" w:rsidP="00BA605D">
      <w:pPr>
        <w:pStyle w:val="Heading4"/>
        <w:rPr>
          <w:sz w:val="24"/>
          <w:szCs w:val="24"/>
        </w:rPr>
      </w:pPr>
      <w:r w:rsidRPr="00105644">
        <w:rPr>
          <w:sz w:val="24"/>
          <w:szCs w:val="24"/>
        </w:rPr>
        <w:t>b.</w:t>
      </w:r>
      <w:r w:rsidRPr="00105644">
        <w:rPr>
          <w:sz w:val="24"/>
          <w:szCs w:val="24"/>
        </w:rPr>
        <w:tab/>
      </w:r>
      <w:r w:rsidR="00803350" w:rsidRPr="00105644">
        <w:rPr>
          <w:sz w:val="24"/>
          <w:szCs w:val="24"/>
        </w:rPr>
        <w:t>Massachusetts Law</w:t>
      </w:r>
    </w:p>
    <w:p w14:paraId="49D061A6" w14:textId="77777777" w:rsidR="005545E8" w:rsidRPr="00105644" w:rsidRDefault="005545E8" w:rsidP="005545E8">
      <w:pPr>
        <w:rPr>
          <w:rFonts w:cs="Times New Roman"/>
          <w:sz w:val="24"/>
          <w:szCs w:val="24"/>
        </w:rPr>
      </w:pPr>
    </w:p>
    <w:p w14:paraId="0FD038CF"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Massachusetts has a statute providing that truth is not a defense to defamation if “actual malice is proved” (link to test for liability).</w:t>
      </w:r>
      <w:r w:rsidRPr="00105644">
        <w:rPr>
          <w:rStyle w:val="FootnoteReference"/>
          <w:rFonts w:cs="Times New Roman"/>
          <w:sz w:val="24"/>
          <w:szCs w:val="24"/>
        </w:rPr>
        <w:footnoteReference w:id="127"/>
      </w:r>
      <w:r w:rsidRPr="00105644">
        <w:rPr>
          <w:rFonts w:cs="Times New Roman"/>
          <w:sz w:val="24"/>
          <w:szCs w:val="24"/>
        </w:rPr>
        <w:t xml:space="preserve"> However, this law has been ruled unconstitutional under Supreme Court precedent as applied to public figures and officials as well as matters of public concern (link to matters of public concern).</w:t>
      </w:r>
      <w:r w:rsidRPr="00105644">
        <w:rPr>
          <w:rStyle w:val="FootnoteReference"/>
          <w:rFonts w:cs="Times New Roman"/>
          <w:sz w:val="24"/>
          <w:szCs w:val="24"/>
        </w:rPr>
        <w:footnoteReference w:id="128"/>
      </w:r>
      <w:r w:rsidRPr="00105644">
        <w:rPr>
          <w:rFonts w:cs="Times New Roman"/>
          <w:sz w:val="24"/>
          <w:szCs w:val="24"/>
        </w:rPr>
        <w:t xml:space="preserve"> </w:t>
      </w:r>
    </w:p>
    <w:p w14:paraId="422007C2" w14:textId="34219999" w:rsidR="00803350" w:rsidRPr="00105644" w:rsidRDefault="005545E8" w:rsidP="00D50E0F">
      <w:pPr>
        <w:pStyle w:val="Heading3"/>
        <w:rPr>
          <w:sz w:val="24"/>
          <w:szCs w:val="24"/>
        </w:rPr>
      </w:pPr>
      <w:bookmarkStart w:id="51" w:name="_Toc306111596"/>
      <w:bookmarkStart w:id="52" w:name="_Toc220921569"/>
      <w:r w:rsidRPr="00105644">
        <w:rPr>
          <w:sz w:val="24"/>
          <w:szCs w:val="24"/>
        </w:rPr>
        <w:lastRenderedPageBreak/>
        <w:t>10.</w:t>
      </w:r>
      <w:r w:rsidRPr="00105644">
        <w:rPr>
          <w:sz w:val="24"/>
          <w:szCs w:val="24"/>
        </w:rPr>
        <w:tab/>
      </w:r>
      <w:r w:rsidR="00803350" w:rsidRPr="00105644">
        <w:rPr>
          <w:sz w:val="24"/>
          <w:szCs w:val="24"/>
        </w:rPr>
        <w:t>Statements of Opinion</w:t>
      </w:r>
      <w:bookmarkEnd w:id="51"/>
      <w:bookmarkEnd w:id="52"/>
    </w:p>
    <w:p w14:paraId="61D67DE8" w14:textId="080E4A24" w:rsidR="00803350" w:rsidRPr="00105644" w:rsidRDefault="005545E8" w:rsidP="00D50E0F">
      <w:pPr>
        <w:pStyle w:val="Heading4"/>
        <w:rPr>
          <w:sz w:val="24"/>
          <w:szCs w:val="24"/>
        </w:rPr>
      </w:pPr>
      <w:r w:rsidRPr="00105644">
        <w:rPr>
          <w:sz w:val="24"/>
          <w:szCs w:val="24"/>
        </w:rPr>
        <w:t>a.</w:t>
      </w:r>
      <w:r w:rsidRPr="00105644">
        <w:rPr>
          <w:sz w:val="24"/>
          <w:szCs w:val="24"/>
        </w:rPr>
        <w:tab/>
      </w:r>
      <w:r w:rsidR="00803350" w:rsidRPr="00105644">
        <w:rPr>
          <w:sz w:val="24"/>
          <w:szCs w:val="24"/>
        </w:rPr>
        <w:t>Defamation</w:t>
      </w:r>
    </w:p>
    <w:p w14:paraId="273F0C77" w14:textId="77777777" w:rsidR="005545E8" w:rsidRPr="00105644" w:rsidRDefault="005545E8" w:rsidP="00D50E0F">
      <w:pPr>
        <w:keepNext/>
        <w:keepLines/>
        <w:rPr>
          <w:rFonts w:cs="Times New Roman"/>
          <w:sz w:val="24"/>
          <w:szCs w:val="24"/>
        </w:rPr>
      </w:pPr>
    </w:p>
    <w:p w14:paraId="7CA924B7"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Although the truth or falsity of an opinion cannot objectively be determined, there is no wholesale defamation exemption for expressions of opinion.</w:t>
      </w:r>
      <w:r w:rsidRPr="00105644">
        <w:rPr>
          <w:rStyle w:val="FootnoteReference"/>
          <w:rFonts w:cs="Times New Roman"/>
          <w:sz w:val="24"/>
          <w:szCs w:val="24"/>
        </w:rPr>
        <w:footnoteReference w:id="129"/>
      </w:r>
      <w:r w:rsidRPr="00105644">
        <w:rPr>
          <w:rFonts w:cs="Times New Roman"/>
          <w:sz w:val="24"/>
          <w:szCs w:val="24"/>
        </w:rPr>
        <w:t xml:space="preserve">  However, a statement of opinion is only actionable if it suggests the opinion is based on “undisclosed defamatory facts.”</w:t>
      </w:r>
      <w:r w:rsidRPr="00105644">
        <w:rPr>
          <w:rStyle w:val="FootnoteReference"/>
          <w:rFonts w:cs="Times New Roman"/>
          <w:sz w:val="24"/>
          <w:szCs w:val="24"/>
        </w:rPr>
        <w:footnoteReference w:id="130"/>
      </w:r>
      <w:r w:rsidRPr="00105644">
        <w:rPr>
          <w:rFonts w:cs="Times New Roman"/>
          <w:sz w:val="24"/>
          <w:szCs w:val="24"/>
        </w:rPr>
        <w:t xml:space="preserve"> If, for example, the defendant called the plaintiff a thief, it implies that the plaintiff has committed acts that constitute thievery.</w:t>
      </w:r>
      <w:r w:rsidRPr="00105644">
        <w:rPr>
          <w:rStyle w:val="FootnoteReference"/>
          <w:rFonts w:cs="Times New Roman"/>
          <w:sz w:val="24"/>
          <w:szCs w:val="24"/>
        </w:rPr>
        <w:footnoteReference w:id="131"/>
      </w:r>
      <w:r w:rsidRPr="00105644">
        <w:rPr>
          <w:rFonts w:cs="Times New Roman"/>
          <w:sz w:val="24"/>
          <w:szCs w:val="24"/>
        </w:rPr>
        <w:t xml:space="preserve"> Such a statement may be defamatory.  For expressions of opinion wherein the speaker relies on known facts or else discloses the alleged (nondefamatory) facts on which he bases his opinion, there is no liability for an action in defamation.</w:t>
      </w:r>
      <w:r w:rsidRPr="00105644">
        <w:rPr>
          <w:rStyle w:val="FootnoteReference"/>
          <w:rFonts w:cs="Times New Roman"/>
          <w:sz w:val="24"/>
          <w:szCs w:val="24"/>
        </w:rPr>
        <w:footnoteReference w:id="132"/>
      </w:r>
    </w:p>
    <w:p w14:paraId="7FF26ED9" w14:textId="38CDEC5A" w:rsidR="00803350" w:rsidRPr="00105644" w:rsidRDefault="005545E8" w:rsidP="00BA605D">
      <w:pPr>
        <w:pStyle w:val="Heading4"/>
        <w:rPr>
          <w:sz w:val="24"/>
          <w:szCs w:val="24"/>
        </w:rPr>
      </w:pPr>
      <w:r w:rsidRPr="00105644">
        <w:rPr>
          <w:sz w:val="24"/>
          <w:szCs w:val="24"/>
        </w:rPr>
        <w:t>b.</w:t>
      </w:r>
      <w:r w:rsidRPr="00105644">
        <w:rPr>
          <w:sz w:val="24"/>
          <w:szCs w:val="24"/>
        </w:rPr>
        <w:tab/>
      </w:r>
      <w:r w:rsidR="00803350" w:rsidRPr="00105644">
        <w:rPr>
          <w:sz w:val="24"/>
          <w:szCs w:val="24"/>
        </w:rPr>
        <w:t>False Light</w:t>
      </w:r>
    </w:p>
    <w:p w14:paraId="12936A1B"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As with defamation, there is no blanket exception for opinion in false light claims, but “in general, expressions of opinion are not actionable as false light invasion of privacy claims,” particularly when clearly stated as an opinion.</w:t>
      </w:r>
      <w:r w:rsidRPr="00105644">
        <w:rPr>
          <w:rStyle w:val="FootnoteReference"/>
          <w:rFonts w:cs="Times New Roman"/>
          <w:sz w:val="24"/>
          <w:szCs w:val="24"/>
        </w:rPr>
        <w:t xml:space="preserve"> </w:t>
      </w:r>
      <w:r w:rsidRPr="00105644">
        <w:rPr>
          <w:rStyle w:val="FootnoteReference"/>
          <w:rFonts w:cs="Times New Roman"/>
          <w:sz w:val="24"/>
          <w:szCs w:val="24"/>
        </w:rPr>
        <w:footnoteReference w:id="133"/>
      </w:r>
    </w:p>
    <w:p w14:paraId="3C5A373F" w14:textId="0370E1A4" w:rsidR="00803350" w:rsidRPr="00105644" w:rsidRDefault="005545E8" w:rsidP="005545E8">
      <w:pPr>
        <w:pStyle w:val="Heading3"/>
        <w:rPr>
          <w:sz w:val="24"/>
          <w:szCs w:val="24"/>
        </w:rPr>
      </w:pPr>
      <w:bookmarkStart w:id="53" w:name="_Toc306111600"/>
      <w:bookmarkStart w:id="54" w:name="_Toc220921570"/>
      <w:r w:rsidRPr="00105644">
        <w:rPr>
          <w:sz w:val="24"/>
          <w:szCs w:val="24"/>
        </w:rPr>
        <w:t>11.</w:t>
      </w:r>
      <w:r w:rsidRPr="00105644">
        <w:rPr>
          <w:sz w:val="24"/>
          <w:szCs w:val="24"/>
        </w:rPr>
        <w:tab/>
      </w:r>
      <w:r w:rsidR="00803350" w:rsidRPr="00105644">
        <w:rPr>
          <w:sz w:val="24"/>
          <w:szCs w:val="24"/>
        </w:rPr>
        <w:t>Privacy Rights and Defamation: Privilege as a Defense</w:t>
      </w:r>
      <w:bookmarkEnd w:id="53"/>
      <w:bookmarkEnd w:id="54"/>
    </w:p>
    <w:p w14:paraId="6C063085" w14:textId="0D6FF0D7" w:rsidR="00803350" w:rsidRPr="00105644" w:rsidRDefault="005545E8" w:rsidP="00BA605D">
      <w:pPr>
        <w:pStyle w:val="Heading4"/>
        <w:rPr>
          <w:sz w:val="24"/>
          <w:szCs w:val="24"/>
        </w:rPr>
      </w:pPr>
      <w:r w:rsidRPr="00105644">
        <w:rPr>
          <w:sz w:val="24"/>
          <w:szCs w:val="24"/>
        </w:rPr>
        <w:t>a.</w:t>
      </w:r>
      <w:r w:rsidRPr="00105644">
        <w:rPr>
          <w:sz w:val="24"/>
          <w:szCs w:val="24"/>
        </w:rPr>
        <w:tab/>
      </w:r>
      <w:r w:rsidR="00803350" w:rsidRPr="00105644">
        <w:rPr>
          <w:sz w:val="24"/>
          <w:szCs w:val="24"/>
        </w:rPr>
        <w:t>Absolute Privileges</w:t>
      </w:r>
    </w:p>
    <w:p w14:paraId="1C8CF18D" w14:textId="77777777" w:rsidR="005545E8" w:rsidRPr="00105644" w:rsidRDefault="005545E8" w:rsidP="005545E8">
      <w:pPr>
        <w:rPr>
          <w:rFonts w:cs="Times New Roman"/>
          <w:sz w:val="24"/>
          <w:szCs w:val="24"/>
        </w:rPr>
      </w:pPr>
    </w:p>
    <w:p w14:paraId="448046D7"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Consent – When a person consents to publication of information about himself, that consent provides the news media with a defense to both actions in defamation and invasion of privacy.</w:t>
      </w:r>
      <w:r w:rsidRPr="00105644">
        <w:rPr>
          <w:rStyle w:val="FootnoteReference"/>
          <w:rFonts w:cs="Times New Roman"/>
          <w:sz w:val="24"/>
          <w:szCs w:val="24"/>
        </w:rPr>
        <w:t xml:space="preserve"> </w:t>
      </w:r>
      <w:r w:rsidRPr="00105644">
        <w:rPr>
          <w:rStyle w:val="FootnoteReference"/>
          <w:rFonts w:cs="Times New Roman"/>
          <w:sz w:val="24"/>
          <w:szCs w:val="24"/>
        </w:rPr>
        <w:footnoteReference w:id="134"/>
      </w:r>
      <w:r w:rsidRPr="00105644">
        <w:rPr>
          <w:rFonts w:cs="Times New Roman"/>
          <w:sz w:val="24"/>
          <w:szCs w:val="24"/>
        </w:rPr>
        <w:t xml:space="preserve">  This defense is not available, however, when consent is “obtained by fraud or duress, or is given by one who lacks the capacity to consent” such as a minor; it is also unavailable if the information is republi</w:t>
      </w:r>
      <w:r w:rsidRPr="00105644" w:rsidDel="0085225A">
        <w:rPr>
          <w:rFonts w:cs="Times New Roman"/>
          <w:sz w:val="24"/>
          <w:szCs w:val="24"/>
        </w:rPr>
        <w:t xml:space="preserve">shed </w:t>
      </w:r>
      <w:r w:rsidRPr="00105644">
        <w:rPr>
          <w:rFonts w:cs="Times New Roman"/>
          <w:sz w:val="24"/>
          <w:szCs w:val="24"/>
        </w:rPr>
        <w:t>in response to an honest inquiry about the existence, source, etc. of the original publication.</w:t>
      </w:r>
      <w:r w:rsidRPr="00105644">
        <w:rPr>
          <w:rStyle w:val="FootnoteReference"/>
          <w:rFonts w:cs="Times New Roman"/>
          <w:sz w:val="24"/>
          <w:szCs w:val="24"/>
        </w:rPr>
        <w:footnoteReference w:id="135"/>
      </w:r>
      <w:r w:rsidRPr="00105644">
        <w:rPr>
          <w:rFonts w:cs="Times New Roman"/>
          <w:sz w:val="24"/>
          <w:szCs w:val="24"/>
        </w:rPr>
        <w:t xml:space="preserve">  In most jurisdictions, consent to publication can be “manifested by action or inaction” and need not be overt.</w:t>
      </w:r>
      <w:r w:rsidRPr="00105644">
        <w:rPr>
          <w:rStyle w:val="FootnoteReference"/>
          <w:rFonts w:cs="Times New Roman"/>
          <w:sz w:val="24"/>
          <w:szCs w:val="24"/>
        </w:rPr>
        <w:t xml:space="preserve"> </w:t>
      </w:r>
      <w:r w:rsidRPr="00105644">
        <w:rPr>
          <w:rStyle w:val="FootnoteReference"/>
          <w:rFonts w:cs="Times New Roman"/>
          <w:sz w:val="24"/>
          <w:szCs w:val="24"/>
        </w:rPr>
        <w:footnoteReference w:id="136"/>
      </w:r>
      <w:r w:rsidRPr="00105644">
        <w:rPr>
          <w:rFonts w:cs="Times New Roman"/>
          <w:sz w:val="24"/>
          <w:szCs w:val="24"/>
        </w:rPr>
        <w:t xml:space="preserve">  So long as the conduct may be reasonably understood as consent, the privilege shields the publisher from liability.</w:t>
      </w:r>
      <w:r w:rsidRPr="00105644">
        <w:rPr>
          <w:rStyle w:val="FootnoteReference"/>
          <w:rFonts w:cs="Times New Roman"/>
          <w:sz w:val="24"/>
          <w:szCs w:val="24"/>
        </w:rPr>
        <w:footnoteReference w:id="137"/>
      </w:r>
      <w:r w:rsidRPr="00105644">
        <w:rPr>
          <w:rFonts w:cs="Times New Roman"/>
          <w:sz w:val="24"/>
          <w:szCs w:val="24"/>
        </w:rPr>
        <w:t xml:space="preserve">  Additionally, consent may be limited to publication to specific contexts, purposes or times; in this case the privilege to publish defamatory matter is limited to those circumstances.</w:t>
      </w:r>
      <w:r w:rsidRPr="00105644">
        <w:rPr>
          <w:rStyle w:val="FootnoteReference"/>
          <w:rFonts w:cs="Times New Roman"/>
          <w:sz w:val="24"/>
          <w:szCs w:val="24"/>
        </w:rPr>
        <w:footnoteReference w:id="138"/>
      </w:r>
      <w:r w:rsidRPr="00105644">
        <w:rPr>
          <w:rFonts w:cs="Times New Roman"/>
          <w:sz w:val="24"/>
          <w:szCs w:val="24"/>
        </w:rPr>
        <w:t xml:space="preserve"> Individuals depicted in archival footage, particularly those interviewed on camera, have likely consented to the original publication of any defamatory material if they knew or should have known they were being filmed for publication. Whether their consent extends to a later republication of the footage may depend on the context.</w:t>
      </w:r>
      <w:r w:rsidRPr="00105644">
        <w:rPr>
          <w:rStyle w:val="FootnoteReference"/>
          <w:rFonts w:cs="Times New Roman"/>
          <w:sz w:val="24"/>
          <w:szCs w:val="24"/>
        </w:rPr>
        <w:footnoteReference w:id="139"/>
      </w:r>
      <w:r w:rsidRPr="00105644">
        <w:rPr>
          <w:rFonts w:cs="Times New Roman"/>
          <w:sz w:val="24"/>
          <w:szCs w:val="24"/>
        </w:rPr>
        <w:t xml:space="preserve"> On one hand, individuals depicted likely did not expect for the footage to be republished many years later (particularly in the new medium of the Internet), but on the other the republication of archival footage is likely contextually very similar to the original publication. Whether the privilege applies to new uses of the material (as with republication of archival material) depends on </w:t>
      </w:r>
      <w:r w:rsidRPr="00105644">
        <w:rPr>
          <w:rFonts w:cs="Times New Roman"/>
          <w:sz w:val="24"/>
          <w:szCs w:val="24"/>
        </w:rPr>
        <w:lastRenderedPageBreak/>
        <w:t>whether the individual’s consent could be reasonably interpreted as general or limited to the specific use for which it was originally obtained.</w:t>
      </w:r>
      <w:r w:rsidRPr="00105644">
        <w:rPr>
          <w:rStyle w:val="FootnoteReference"/>
          <w:rFonts w:cs="Times New Roman"/>
          <w:sz w:val="24"/>
          <w:szCs w:val="24"/>
        </w:rPr>
        <w:footnoteReference w:id="140"/>
      </w:r>
      <w:r w:rsidRPr="00105644">
        <w:rPr>
          <w:rFonts w:cs="Times New Roman"/>
          <w:sz w:val="24"/>
          <w:szCs w:val="24"/>
        </w:rPr>
        <w:t xml:space="preserve"> </w:t>
      </w:r>
    </w:p>
    <w:p w14:paraId="082A8EEF" w14:textId="77777777" w:rsidR="00803350" w:rsidRPr="00105644" w:rsidRDefault="00803350" w:rsidP="00C948DB">
      <w:pPr>
        <w:spacing w:after="240"/>
        <w:ind w:firstLine="720"/>
        <w:rPr>
          <w:rFonts w:cs="Times New Roman"/>
          <w:sz w:val="24"/>
          <w:szCs w:val="24"/>
          <w:u w:val="single"/>
        </w:rPr>
      </w:pPr>
      <w:r w:rsidRPr="00105644">
        <w:rPr>
          <w:rFonts w:cs="Times New Roman"/>
          <w:sz w:val="24"/>
          <w:szCs w:val="24"/>
        </w:rPr>
        <w:t>Acting in Official Capacity – Absolute privilege may also extend to judicial officers, attorneys at law, parties to judicial proceedings, witnesses in judicial proceedings, jurors, legislators, witnesses in legislative proceedings, and executive administrative officers, who, while acting in their official capacity, invade the privacy of another or publish defamatory information if the invasion of publication has some relation to the matter before them.</w:t>
      </w:r>
      <w:r w:rsidRPr="00105644">
        <w:rPr>
          <w:rStyle w:val="FootnoteReference"/>
          <w:rFonts w:cs="Times New Roman"/>
          <w:sz w:val="24"/>
          <w:szCs w:val="24"/>
        </w:rPr>
        <w:footnoteReference w:id="141"/>
      </w:r>
      <w:r w:rsidRPr="00105644">
        <w:rPr>
          <w:rFonts w:cs="Times New Roman"/>
          <w:sz w:val="24"/>
          <w:szCs w:val="24"/>
        </w:rPr>
        <w:t xml:space="preserve">  </w:t>
      </w:r>
    </w:p>
    <w:p w14:paraId="63BA1EB8"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Legally Required Publication – If a defendant is legally required to publish defamatory matter, he is granted an absolute privilege and is immune from liability.</w:t>
      </w:r>
      <w:r w:rsidRPr="00105644">
        <w:rPr>
          <w:rStyle w:val="FootnoteReference"/>
          <w:rFonts w:cs="Times New Roman"/>
          <w:sz w:val="24"/>
          <w:szCs w:val="24"/>
        </w:rPr>
        <w:footnoteReference w:id="142"/>
      </w:r>
      <w:r w:rsidRPr="00105644">
        <w:rPr>
          <w:rFonts w:cs="Times New Roman"/>
          <w:sz w:val="24"/>
          <w:szCs w:val="24"/>
        </w:rPr>
        <w:t xml:space="preserve">  In various contexts, broadcasters may be required by law to provide airtime to individuals or political candidates to respond to previous broadcasts, the “right of reply;” any defamatory published as a result of these requirements are likely entitled to an absolute privilege.</w:t>
      </w:r>
      <w:r w:rsidRPr="00105644">
        <w:rPr>
          <w:rStyle w:val="FootnoteReference"/>
          <w:rFonts w:cs="Times New Roman"/>
          <w:sz w:val="24"/>
          <w:szCs w:val="24"/>
        </w:rPr>
        <w:footnoteReference w:id="143"/>
      </w:r>
    </w:p>
    <w:p w14:paraId="76396603" w14:textId="67F9EE97" w:rsidR="00803350" w:rsidRPr="00105644" w:rsidRDefault="005545E8" w:rsidP="00BA605D">
      <w:pPr>
        <w:pStyle w:val="Heading4"/>
        <w:rPr>
          <w:sz w:val="24"/>
          <w:szCs w:val="24"/>
        </w:rPr>
      </w:pPr>
      <w:r w:rsidRPr="00105644">
        <w:rPr>
          <w:sz w:val="24"/>
          <w:szCs w:val="24"/>
        </w:rPr>
        <w:t>b.</w:t>
      </w:r>
      <w:r w:rsidRPr="00105644">
        <w:rPr>
          <w:sz w:val="24"/>
          <w:szCs w:val="24"/>
        </w:rPr>
        <w:tab/>
      </w:r>
      <w:r w:rsidR="00803350" w:rsidRPr="00105644">
        <w:rPr>
          <w:sz w:val="24"/>
          <w:szCs w:val="24"/>
        </w:rPr>
        <w:t xml:space="preserve">Conditional Privileges </w:t>
      </w:r>
    </w:p>
    <w:p w14:paraId="3BDB9C4B" w14:textId="77777777" w:rsidR="005545E8" w:rsidRPr="00105644" w:rsidRDefault="005545E8" w:rsidP="005545E8">
      <w:pPr>
        <w:rPr>
          <w:rFonts w:cs="Times New Roman"/>
          <w:sz w:val="24"/>
          <w:szCs w:val="24"/>
        </w:rPr>
      </w:pPr>
    </w:p>
    <w:p w14:paraId="130B73E2"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Even if a publication is defamatory, the publisher may be eligible for one of a number of conditional privileges, which if they apply, protect the publisher from liability.</w:t>
      </w:r>
      <w:r w:rsidRPr="00105644">
        <w:rPr>
          <w:rStyle w:val="FootnoteReference"/>
          <w:rFonts w:cs="Times New Roman"/>
          <w:sz w:val="24"/>
          <w:szCs w:val="24"/>
        </w:rPr>
        <w:footnoteReference w:id="144"/>
      </w:r>
      <w:r w:rsidRPr="00105644">
        <w:rPr>
          <w:rFonts w:cs="Times New Roman"/>
          <w:sz w:val="24"/>
          <w:szCs w:val="24"/>
        </w:rPr>
        <w:t xml:space="preserve">  Unlike absolute privileges, conditional privileges are situational, and a publisher’s conduct may affect whether they apply. </w:t>
      </w:r>
    </w:p>
    <w:p w14:paraId="39696311"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Fair Report</w:t>
      </w:r>
      <w:r w:rsidRPr="00105644">
        <w:rPr>
          <w:rFonts w:cs="Times New Roman"/>
          <w:sz w:val="24"/>
          <w:szCs w:val="24"/>
          <w:u w:val="single"/>
        </w:rPr>
        <w:t xml:space="preserve"> </w:t>
      </w:r>
      <w:r w:rsidRPr="00105644">
        <w:rPr>
          <w:rFonts w:cs="Times New Roman"/>
          <w:sz w:val="24"/>
          <w:szCs w:val="24"/>
        </w:rPr>
        <w:t>- In the context of archival news, the most important conditional privilege is the “fair report privilege,” which covers reports about an official proceeding or meeting, so long as “the report is accurate and complete or a fair abridgement of the occurrence reported.”</w:t>
      </w:r>
      <w:r w:rsidRPr="00105644">
        <w:rPr>
          <w:rStyle w:val="FootnoteReference"/>
          <w:rFonts w:cs="Times New Roman"/>
          <w:sz w:val="24"/>
          <w:szCs w:val="24"/>
        </w:rPr>
        <w:footnoteReference w:id="145"/>
      </w:r>
      <w:r w:rsidRPr="00105644">
        <w:rPr>
          <w:rFonts w:cs="Times New Roman"/>
          <w:sz w:val="24"/>
          <w:szCs w:val="24"/>
        </w:rPr>
        <w:t xml:space="preserve"> Reports on arrests, trials, and other judicial proceedings are covered by this privilege, but a publisher has a responsibility to provide a “fair” account of the proceedings, such that failure to report subsequent dismissal of criminal charges might cause the publisher to lose the privilege.</w:t>
      </w:r>
      <w:r w:rsidRPr="00105644">
        <w:rPr>
          <w:rStyle w:val="FootnoteReference"/>
          <w:rFonts w:cs="Times New Roman"/>
          <w:sz w:val="24"/>
          <w:szCs w:val="24"/>
        </w:rPr>
        <w:footnoteReference w:id="146"/>
      </w:r>
      <w:r w:rsidRPr="00105644">
        <w:rPr>
          <w:rFonts w:cs="Times New Roman"/>
          <w:sz w:val="24"/>
          <w:szCs w:val="24"/>
        </w:rPr>
        <w:t xml:space="preserve"> For example, one court held that the fair report privilege did not apply when a defendant published a 21-year old report about a suit against the plaintiff without acknowledging that the suit had been subsequently dismissed.</w:t>
      </w:r>
      <w:r w:rsidRPr="00105644">
        <w:rPr>
          <w:rStyle w:val="FootnoteReference"/>
          <w:rFonts w:cs="Times New Roman"/>
          <w:sz w:val="24"/>
          <w:szCs w:val="24"/>
        </w:rPr>
        <w:footnoteReference w:id="147"/>
      </w:r>
      <w:r w:rsidRPr="00105644">
        <w:rPr>
          <w:rFonts w:cs="Times New Roman"/>
          <w:sz w:val="24"/>
          <w:szCs w:val="24"/>
        </w:rPr>
        <w:t xml:space="preserve"> However, if a defendant does not have reason to know of the changed circumstances, he may still be entitled to the fair report privilege.</w:t>
      </w:r>
      <w:r w:rsidRPr="00105644">
        <w:rPr>
          <w:rStyle w:val="FootnoteReference"/>
          <w:rFonts w:cs="Times New Roman"/>
          <w:sz w:val="24"/>
          <w:szCs w:val="24"/>
        </w:rPr>
        <w:footnoteReference w:id="148"/>
      </w:r>
      <w:r w:rsidRPr="00105644">
        <w:rPr>
          <w:rFonts w:cs="Times New Roman"/>
          <w:sz w:val="24"/>
          <w:szCs w:val="24"/>
        </w:rPr>
        <w:t xml:space="preserve"> </w:t>
      </w:r>
    </w:p>
    <w:p w14:paraId="1B0A6556" w14:textId="6AC89E84" w:rsidR="00803350" w:rsidRPr="00105644" w:rsidRDefault="00803350" w:rsidP="00C948DB">
      <w:pPr>
        <w:spacing w:after="240"/>
        <w:ind w:firstLine="720"/>
        <w:rPr>
          <w:rFonts w:cs="Times New Roman"/>
          <w:sz w:val="24"/>
          <w:szCs w:val="24"/>
        </w:rPr>
      </w:pPr>
      <w:r w:rsidRPr="00105644">
        <w:rPr>
          <w:rFonts w:cs="Times New Roman"/>
          <w:sz w:val="24"/>
          <w:szCs w:val="24"/>
        </w:rPr>
        <w:t>Neutral Reportage – Another privilege that has been recognized in limited instances covers neutral reports by press organizations regarding defamatory statements made by “a responsible, prominent organization individual” against a public figure or group.</w:t>
      </w:r>
      <w:r w:rsidRPr="00105644">
        <w:rPr>
          <w:rStyle w:val="FootnoteReference"/>
          <w:rFonts w:cs="Times New Roman"/>
          <w:sz w:val="24"/>
          <w:szCs w:val="24"/>
        </w:rPr>
        <w:footnoteReference w:id="149"/>
      </w:r>
      <w:r w:rsidRPr="00105644">
        <w:rPr>
          <w:rFonts w:cs="Times New Roman"/>
          <w:sz w:val="24"/>
          <w:szCs w:val="24"/>
        </w:rPr>
        <w:t xml:space="preserve"> For example, when a prominent naturalist organization accused a group of scientists of being “paid liars,” a court held that a newspaper’s “accurate and disinterested reporting” of the </w:t>
      </w:r>
      <w:r w:rsidRPr="00105644">
        <w:rPr>
          <w:rFonts w:cs="Times New Roman"/>
          <w:sz w:val="24"/>
          <w:szCs w:val="24"/>
        </w:rPr>
        <w:lastRenderedPageBreak/>
        <w:t>story was privileged against charges of defamation.</w:t>
      </w:r>
      <w:r w:rsidRPr="00105644">
        <w:rPr>
          <w:rStyle w:val="FootnoteReference"/>
          <w:rFonts w:cs="Times New Roman"/>
          <w:sz w:val="24"/>
          <w:szCs w:val="24"/>
        </w:rPr>
        <w:footnoteReference w:id="150"/>
      </w:r>
      <w:r w:rsidRPr="00105644">
        <w:rPr>
          <w:rFonts w:cs="Times New Roman"/>
          <w:sz w:val="24"/>
          <w:szCs w:val="24"/>
        </w:rPr>
        <w:t xml:space="preserve"> In particular, “accurate and disinterested reporting” may require that the reporter make a “good faith effort” to give the individual or organization defamed an opportunity to respond.</w:t>
      </w:r>
      <w:r w:rsidRPr="00105644">
        <w:rPr>
          <w:rStyle w:val="FootnoteReference"/>
          <w:rFonts w:cs="Times New Roman"/>
          <w:sz w:val="24"/>
          <w:szCs w:val="24"/>
        </w:rPr>
        <w:footnoteReference w:id="151"/>
      </w:r>
      <w:r w:rsidRPr="00105644">
        <w:rPr>
          <w:rFonts w:cs="Times New Roman"/>
          <w:sz w:val="24"/>
          <w:szCs w:val="24"/>
        </w:rPr>
        <w:t xml:space="preserve">   Because the privilege has only been recognized in a few jurisdictions and because the contours of which individuals or groups are sufficiently prominent and responsible to be the subject of neutral reportage, this privilege may be of limited use to archivists. However, if recognized, the privilege applies most directly to matters of public interest</w:t>
      </w:r>
      <w:r w:rsidR="00D50E0F" w:rsidRPr="00105644">
        <w:rPr>
          <w:rFonts w:cs="Times New Roman"/>
          <w:b/>
          <w:sz w:val="24"/>
          <w:szCs w:val="24"/>
        </w:rPr>
        <w:t xml:space="preserve">, </w:t>
      </w:r>
      <w:r w:rsidRPr="00105644">
        <w:rPr>
          <w:rFonts w:cs="Times New Roman"/>
          <w:sz w:val="24"/>
          <w:szCs w:val="24"/>
        </w:rPr>
        <w:t>and as long as the news report is accurate and neutral, the news organization should be shielded from liability.</w:t>
      </w:r>
    </w:p>
    <w:p w14:paraId="022772E2" w14:textId="4D0DE62B" w:rsidR="00803350" w:rsidRPr="00105644" w:rsidRDefault="00803350" w:rsidP="00060B1E">
      <w:pPr>
        <w:spacing w:after="240"/>
        <w:ind w:firstLine="720"/>
        <w:rPr>
          <w:rFonts w:cs="Times New Roman"/>
          <w:sz w:val="24"/>
          <w:szCs w:val="24"/>
        </w:rPr>
      </w:pPr>
      <w:r w:rsidRPr="00105644">
        <w:rPr>
          <w:rFonts w:cs="Times New Roman"/>
          <w:sz w:val="24"/>
          <w:szCs w:val="24"/>
        </w:rPr>
        <w:t>Wire Defense – If a person republishes a report from a “reputable news agency” that contains defamatory material, he is entitled to a defense if he has no reason to know that the information was false, the report does not on its face give reason to doubt its veracity, and he does not substantially alter it.</w:t>
      </w:r>
      <w:r w:rsidRPr="00105644">
        <w:rPr>
          <w:rStyle w:val="FootnoteReference"/>
          <w:rFonts w:cs="Times New Roman"/>
          <w:sz w:val="24"/>
          <w:szCs w:val="24"/>
        </w:rPr>
        <w:footnoteReference w:id="152"/>
      </w:r>
      <w:r w:rsidRPr="00105644">
        <w:rPr>
          <w:rFonts w:cs="Times New Roman"/>
          <w:sz w:val="24"/>
          <w:szCs w:val="24"/>
        </w:rPr>
        <w:t xml:space="preserve">  If a state recognizes the wire defense, a person’s reasonable reliance on a report from a reputable news agency is usually sufficient to bar a claim for defamation as a matter of law.</w:t>
      </w:r>
      <w:r w:rsidRPr="00105644">
        <w:rPr>
          <w:rStyle w:val="FootnoteReference"/>
          <w:rFonts w:cs="Times New Roman"/>
          <w:sz w:val="24"/>
          <w:szCs w:val="24"/>
        </w:rPr>
        <w:footnoteReference w:id="153"/>
      </w:r>
      <w:r w:rsidRPr="00105644">
        <w:rPr>
          <w:rFonts w:cs="Times New Roman"/>
          <w:sz w:val="24"/>
          <w:szCs w:val="24"/>
        </w:rPr>
        <w:t xml:space="preserve">  The defense covers verbatim reporting as well as restating the report as long as it is a “fair report.”</w:t>
      </w:r>
      <w:r w:rsidRPr="00105644">
        <w:rPr>
          <w:rStyle w:val="FootnoteReference"/>
          <w:rFonts w:cs="Times New Roman"/>
          <w:sz w:val="24"/>
          <w:szCs w:val="24"/>
        </w:rPr>
        <w:footnoteReference w:id="154"/>
      </w:r>
      <w:r w:rsidRPr="00105644">
        <w:rPr>
          <w:rFonts w:cs="Times New Roman"/>
          <w:sz w:val="24"/>
          <w:szCs w:val="24"/>
        </w:rPr>
        <w:t xml:space="preserve"> (link to fair report)  The core example of reputable news agencies whose republication can implicate the wire defense are the major wire news services,</w:t>
      </w:r>
      <w:r w:rsidRPr="00105644">
        <w:rPr>
          <w:rStyle w:val="FootnoteReference"/>
          <w:rFonts w:cs="Times New Roman"/>
          <w:sz w:val="24"/>
          <w:szCs w:val="24"/>
        </w:rPr>
        <w:footnoteReference w:id="155"/>
      </w:r>
      <w:r w:rsidRPr="00105644">
        <w:rPr>
          <w:rFonts w:cs="Times New Roman"/>
          <w:sz w:val="24"/>
          <w:szCs w:val="24"/>
        </w:rPr>
        <w:t xml:space="preserve"> but it has been applied to republication of newspaper articles</w:t>
      </w:r>
      <w:r w:rsidRPr="00105644">
        <w:rPr>
          <w:rStyle w:val="FootnoteReference"/>
          <w:rFonts w:cs="Times New Roman"/>
          <w:sz w:val="24"/>
          <w:szCs w:val="24"/>
        </w:rPr>
        <w:footnoteReference w:id="156"/>
      </w:r>
      <w:r w:rsidRPr="00105644">
        <w:rPr>
          <w:rFonts w:cs="Times New Roman"/>
          <w:sz w:val="24"/>
          <w:szCs w:val="24"/>
        </w:rPr>
        <w:t xml:space="preserve"> and a widely syndicated columnist.</w:t>
      </w:r>
      <w:r w:rsidRPr="00105644">
        <w:rPr>
          <w:rStyle w:val="FootnoteReference"/>
          <w:rFonts w:cs="Times New Roman"/>
          <w:sz w:val="24"/>
          <w:szCs w:val="24"/>
        </w:rPr>
        <w:footnoteReference w:id="157"/>
      </w:r>
      <w:r w:rsidRPr="00105644">
        <w:rPr>
          <w:rFonts w:cs="Times New Roman"/>
          <w:sz w:val="24"/>
          <w:szCs w:val="24"/>
        </w:rPr>
        <w:t xml:space="preserve">  Thus</w:t>
      </w:r>
      <w:r w:rsidR="00060B1E" w:rsidRPr="00105644">
        <w:rPr>
          <w:rFonts w:cs="Times New Roman"/>
          <w:sz w:val="24"/>
          <w:szCs w:val="24"/>
        </w:rPr>
        <w:t>,</w:t>
      </w:r>
      <w:r w:rsidRPr="00105644">
        <w:rPr>
          <w:rFonts w:cs="Times New Roman"/>
          <w:sz w:val="24"/>
          <w:szCs w:val="24"/>
        </w:rPr>
        <w:t xml:space="preserve"> if an archive republishes a news report that relies on or repeats a report from a reputable news agency, it might be entitled to a wire defense.</w:t>
      </w:r>
    </w:p>
    <w:p w14:paraId="3E6EF330"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In order for conditional privileges to apply, the matter must be published at a time that makes it conditionally privileged and the privilege must not be abused by publication for an improper purpose, excessive publication, etc.</w:t>
      </w:r>
      <w:r w:rsidRPr="00105644">
        <w:rPr>
          <w:rStyle w:val="FootnoteReference"/>
          <w:rFonts w:cs="Times New Roman"/>
          <w:sz w:val="24"/>
          <w:szCs w:val="24"/>
        </w:rPr>
        <w:footnoteReference w:id="158"/>
      </w:r>
    </w:p>
    <w:p w14:paraId="0DC699CA" w14:textId="0FC3871C" w:rsidR="00803350" w:rsidRPr="00105644" w:rsidRDefault="00060B1E" w:rsidP="000243C3">
      <w:pPr>
        <w:pStyle w:val="Heading2"/>
        <w:rPr>
          <w:rFonts w:cs="Times New Roman"/>
          <w:sz w:val="24"/>
          <w:szCs w:val="24"/>
        </w:rPr>
      </w:pPr>
      <w:bookmarkStart w:id="55" w:name="_Toc220921571"/>
      <w:r w:rsidRPr="00105644">
        <w:rPr>
          <w:rFonts w:cs="Times New Roman"/>
          <w:sz w:val="24"/>
          <w:szCs w:val="24"/>
        </w:rPr>
        <w:t>C.</w:t>
      </w:r>
      <w:r w:rsidRPr="00105644">
        <w:rPr>
          <w:rFonts w:cs="Times New Roman"/>
          <w:sz w:val="24"/>
          <w:szCs w:val="24"/>
        </w:rPr>
        <w:tab/>
      </w:r>
      <w:r w:rsidR="00803350" w:rsidRPr="00105644">
        <w:rPr>
          <w:rFonts w:cs="Times New Roman"/>
          <w:sz w:val="24"/>
          <w:szCs w:val="24"/>
        </w:rPr>
        <w:t>Other Privacy Torts</w:t>
      </w:r>
      <w:bookmarkEnd w:id="55"/>
    </w:p>
    <w:p w14:paraId="17068E29" w14:textId="5B22F5E4" w:rsidR="00803350" w:rsidRPr="00105644" w:rsidRDefault="000243C3" w:rsidP="000243C3">
      <w:pPr>
        <w:pStyle w:val="Heading3"/>
        <w:rPr>
          <w:sz w:val="24"/>
          <w:szCs w:val="24"/>
        </w:rPr>
      </w:pPr>
      <w:bookmarkStart w:id="56" w:name="_Toc306111597"/>
      <w:bookmarkStart w:id="57" w:name="_Toc220921572"/>
      <w:r w:rsidRPr="00105644">
        <w:rPr>
          <w:sz w:val="24"/>
          <w:szCs w:val="24"/>
        </w:rPr>
        <w:t>1.</w:t>
      </w:r>
      <w:r w:rsidRPr="00105644">
        <w:rPr>
          <w:sz w:val="24"/>
          <w:szCs w:val="24"/>
        </w:rPr>
        <w:tab/>
      </w:r>
      <w:r w:rsidR="00803350" w:rsidRPr="00105644">
        <w:rPr>
          <w:sz w:val="24"/>
          <w:szCs w:val="24"/>
        </w:rPr>
        <w:t>Intrusion Upon Seclusion</w:t>
      </w:r>
      <w:bookmarkEnd w:id="56"/>
      <w:bookmarkEnd w:id="57"/>
    </w:p>
    <w:p w14:paraId="2109018F" w14:textId="718D8D09" w:rsidR="000243C3" w:rsidRPr="00105644" w:rsidRDefault="000243C3" w:rsidP="00BA605D">
      <w:pPr>
        <w:pStyle w:val="Heading4"/>
        <w:rPr>
          <w:sz w:val="24"/>
          <w:szCs w:val="24"/>
        </w:rPr>
      </w:pPr>
      <w:r w:rsidRPr="00105644">
        <w:rPr>
          <w:sz w:val="24"/>
          <w:szCs w:val="24"/>
        </w:rPr>
        <w:t>a.</w:t>
      </w:r>
      <w:r w:rsidRPr="00105644">
        <w:rPr>
          <w:sz w:val="24"/>
          <w:szCs w:val="24"/>
        </w:rPr>
        <w:tab/>
      </w:r>
      <w:r w:rsidR="00803350" w:rsidRPr="00105644">
        <w:rPr>
          <w:sz w:val="24"/>
          <w:szCs w:val="24"/>
        </w:rPr>
        <w:t xml:space="preserve">In General </w:t>
      </w:r>
    </w:p>
    <w:p w14:paraId="5E68740D" w14:textId="77777777" w:rsidR="000243C3" w:rsidRPr="00105644" w:rsidRDefault="000243C3" w:rsidP="000243C3">
      <w:pPr>
        <w:rPr>
          <w:rFonts w:cs="Times New Roman"/>
          <w:sz w:val="24"/>
          <w:szCs w:val="24"/>
        </w:rPr>
      </w:pPr>
    </w:p>
    <w:p w14:paraId="31A4F3A0" w14:textId="2D76186D" w:rsidR="00803350" w:rsidRPr="00105644" w:rsidRDefault="00803350" w:rsidP="000243C3">
      <w:pPr>
        <w:spacing w:after="240"/>
        <w:ind w:firstLine="720"/>
        <w:rPr>
          <w:rFonts w:cs="Times New Roman"/>
          <w:sz w:val="24"/>
          <w:szCs w:val="24"/>
        </w:rPr>
      </w:pPr>
      <w:r w:rsidRPr="00105644">
        <w:rPr>
          <w:rFonts w:cs="Times New Roman"/>
          <w:sz w:val="24"/>
          <w:szCs w:val="24"/>
        </w:rPr>
        <w:t>Intrusion upon seclusion protects a plaintiff from prying by a defendant into his private affairs. The common law elements for invasion of privacy by intrusion upon a plaintiff’s seclusion are: “(1) an intentional intrusion by the defendant, (2) into a matter which the plaintiff has a right to keep private, (3) by the use of a method which is objectionable to the reasonable person</w:t>
      </w:r>
      <w:r w:rsidR="000243C3" w:rsidRPr="00105644">
        <w:rPr>
          <w:rFonts w:cs="Times New Roman"/>
          <w:sz w:val="24"/>
          <w:szCs w:val="24"/>
        </w:rPr>
        <w:t>.</w:t>
      </w:r>
      <w:r w:rsidRPr="00105644">
        <w:rPr>
          <w:rFonts w:cs="Times New Roman"/>
          <w:sz w:val="24"/>
          <w:szCs w:val="24"/>
        </w:rPr>
        <w:t>”</w:t>
      </w:r>
      <w:r w:rsidRPr="00105644">
        <w:rPr>
          <w:rStyle w:val="FootnoteReference"/>
          <w:rFonts w:cs="Times New Roman"/>
          <w:sz w:val="24"/>
          <w:szCs w:val="24"/>
        </w:rPr>
        <w:footnoteReference w:id="159"/>
      </w:r>
      <w:r w:rsidR="000243C3" w:rsidRPr="00105644">
        <w:rPr>
          <w:rFonts w:cs="Times New Roman"/>
          <w:sz w:val="24"/>
          <w:szCs w:val="24"/>
        </w:rPr>
        <w:t xml:space="preserve"> </w:t>
      </w:r>
      <w:r w:rsidRPr="00105644">
        <w:rPr>
          <w:rFonts w:cs="Times New Roman"/>
          <w:sz w:val="24"/>
          <w:szCs w:val="24"/>
        </w:rPr>
        <w:t>Although most courts indicate that intrusion need not be a physical one (</w:t>
      </w:r>
      <w:r w:rsidRPr="00105644">
        <w:rPr>
          <w:rFonts w:cs="Times New Roman"/>
          <w:sz w:val="24"/>
          <w:szCs w:val="24"/>
          <w:u w:val="single"/>
        </w:rPr>
        <w:t>i.e.</w:t>
      </w:r>
      <w:r w:rsidR="000243C3" w:rsidRPr="00105644">
        <w:rPr>
          <w:rFonts w:cs="Times New Roman"/>
          <w:sz w:val="24"/>
          <w:szCs w:val="24"/>
        </w:rPr>
        <w:t>,</w:t>
      </w:r>
      <w:r w:rsidRPr="00105644">
        <w:rPr>
          <w:rFonts w:cs="Times New Roman"/>
          <w:sz w:val="24"/>
          <w:szCs w:val="24"/>
        </w:rPr>
        <w:t xml:space="preserve"> a search of his home),</w:t>
      </w:r>
      <w:r w:rsidRPr="00105644">
        <w:rPr>
          <w:rStyle w:val="FootnoteReference"/>
          <w:rFonts w:cs="Times New Roman"/>
          <w:sz w:val="24"/>
          <w:szCs w:val="24"/>
        </w:rPr>
        <w:footnoteReference w:id="160"/>
      </w:r>
      <w:r w:rsidRPr="00105644">
        <w:rPr>
          <w:rFonts w:cs="Times New Roman"/>
          <w:sz w:val="24"/>
          <w:szCs w:val="24"/>
        </w:rPr>
        <w:t xml:space="preserve"> not all jurisdictions agree, and at least three states, require some form of encroachment into the physical space of the plaintiff.</w:t>
      </w:r>
      <w:r w:rsidRPr="00105644">
        <w:rPr>
          <w:rStyle w:val="FootnoteReference"/>
          <w:rFonts w:cs="Times New Roman"/>
          <w:sz w:val="24"/>
          <w:szCs w:val="24"/>
        </w:rPr>
        <w:footnoteReference w:id="161"/>
      </w:r>
      <w:r w:rsidRPr="00105644">
        <w:rPr>
          <w:rFonts w:cs="Times New Roman"/>
          <w:sz w:val="24"/>
          <w:szCs w:val="24"/>
        </w:rPr>
        <w:t xml:space="preserve"> </w:t>
      </w:r>
      <w:r w:rsidRPr="00105644">
        <w:rPr>
          <w:rFonts w:cs="Times New Roman"/>
          <w:sz w:val="24"/>
          <w:szCs w:val="24"/>
        </w:rPr>
        <w:lastRenderedPageBreak/>
        <w:t>The intrusion must be “unauthorized” and, depending on the jurisdiction, “substantial” or “outrageous.”</w:t>
      </w:r>
      <w:r w:rsidRPr="00105644">
        <w:rPr>
          <w:rStyle w:val="FootnoteReference"/>
          <w:rFonts w:cs="Times New Roman"/>
          <w:sz w:val="24"/>
          <w:szCs w:val="24"/>
        </w:rPr>
        <w:footnoteReference w:id="162"/>
      </w:r>
      <w:r w:rsidRPr="00105644">
        <w:rPr>
          <w:rFonts w:cs="Times New Roman"/>
          <w:sz w:val="24"/>
          <w:szCs w:val="24"/>
        </w:rPr>
        <w:t xml:space="preserve"> </w:t>
      </w:r>
    </w:p>
    <w:p w14:paraId="20231F63" w14:textId="2693EBC9" w:rsidR="00803350" w:rsidRPr="00105644" w:rsidRDefault="00803350" w:rsidP="00C948DB">
      <w:pPr>
        <w:spacing w:after="240"/>
        <w:ind w:firstLine="720"/>
        <w:rPr>
          <w:rFonts w:cs="Times New Roman"/>
          <w:sz w:val="24"/>
          <w:szCs w:val="24"/>
        </w:rPr>
      </w:pPr>
      <w:r w:rsidRPr="00105644">
        <w:rPr>
          <w:rFonts w:cs="Times New Roman"/>
          <w:sz w:val="24"/>
          <w:szCs w:val="24"/>
        </w:rPr>
        <w:t>In general, a plaintiff will not have a cause of action for intrusion upon seclusion if a defendant obtains information about him from third parties, “even if pursued using subterfuge and fraud,”</w:t>
      </w:r>
      <w:r w:rsidRPr="00105644">
        <w:rPr>
          <w:rStyle w:val="FootnoteReference"/>
          <w:rFonts w:cs="Times New Roman"/>
          <w:sz w:val="24"/>
          <w:szCs w:val="24"/>
        </w:rPr>
        <w:footnoteReference w:id="163"/>
      </w:r>
      <w:r w:rsidRPr="00105644">
        <w:rPr>
          <w:rFonts w:cs="Times New Roman"/>
          <w:sz w:val="24"/>
          <w:szCs w:val="24"/>
        </w:rPr>
        <w:t xml:space="preserve"> or through public records or legal discovery.</w:t>
      </w:r>
      <w:r w:rsidRPr="00105644">
        <w:rPr>
          <w:rStyle w:val="FootnoteReference"/>
          <w:rFonts w:cs="Times New Roman"/>
          <w:sz w:val="24"/>
          <w:szCs w:val="24"/>
        </w:rPr>
        <w:footnoteReference w:id="164"/>
      </w:r>
      <w:r w:rsidRPr="00105644">
        <w:rPr>
          <w:rFonts w:cs="Times New Roman"/>
          <w:sz w:val="24"/>
          <w:szCs w:val="24"/>
        </w:rPr>
        <w:t xml:space="preserve">  Nor is there liability for observing or photographing appearances that are open to the public eye or, more generally, for acquiring information that is public.</w:t>
      </w:r>
      <w:r w:rsidRPr="00105644">
        <w:rPr>
          <w:rStyle w:val="FootnoteReference"/>
          <w:rFonts w:cs="Times New Roman"/>
          <w:sz w:val="24"/>
          <w:szCs w:val="24"/>
        </w:rPr>
        <w:footnoteReference w:id="165"/>
      </w:r>
      <w:r w:rsidRPr="00105644">
        <w:rPr>
          <w:rFonts w:cs="Times New Roman"/>
          <w:sz w:val="24"/>
          <w:szCs w:val="24"/>
        </w:rPr>
        <w:t xml:space="preserve"> Even in a public place, however, there may be some matters about the plaintiff, such as undergarments, that are not open to the “public gaze,” and there may be liability for invasion of privacy when there is intrusion upon these matters.</w:t>
      </w:r>
      <w:r w:rsidRPr="00105644">
        <w:rPr>
          <w:rStyle w:val="FootnoteReference"/>
          <w:rFonts w:cs="Times New Roman"/>
          <w:sz w:val="24"/>
          <w:szCs w:val="24"/>
        </w:rPr>
        <w:footnoteReference w:id="166"/>
      </w:r>
    </w:p>
    <w:p w14:paraId="7E77DFC5"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Finally, the essence of this invasion of privacy claim is the intrusion into the plaintiff’s solitude, so publication of the results of the invasion is not a required element.</w:t>
      </w:r>
      <w:r w:rsidRPr="00105644">
        <w:rPr>
          <w:rStyle w:val="FootnoteReference"/>
          <w:rFonts w:cs="Times New Roman"/>
          <w:sz w:val="24"/>
          <w:szCs w:val="24"/>
        </w:rPr>
        <w:footnoteReference w:id="167"/>
      </w:r>
      <w:r w:rsidRPr="00105644">
        <w:rPr>
          <w:rFonts w:cs="Times New Roman"/>
          <w:sz w:val="24"/>
          <w:szCs w:val="24"/>
        </w:rPr>
        <w:t xml:space="preserve">  Upon a finding of liability, however, the fact that information improperly acquired was later published may be considered for the purposes of enhancing damages.</w:t>
      </w:r>
      <w:r w:rsidRPr="00105644">
        <w:rPr>
          <w:rStyle w:val="FootnoteReference"/>
          <w:rFonts w:cs="Times New Roman"/>
          <w:sz w:val="24"/>
          <w:szCs w:val="24"/>
        </w:rPr>
        <w:footnoteReference w:id="168"/>
      </w:r>
    </w:p>
    <w:p w14:paraId="57D07B5B"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 xml:space="preserve">Because of the requirements that the intrusion be “unauthorized” and often substantial, as well as the exemption for capturing of matters in the public view (even surreptitiously) or obtained from third parties, it is unlikely that archival footage could constitute an intrusion upon seclusion of someone depicted in the footage. Nevertheless, archivists should be aware of any material that appears to pry into an individual’s private affairs in an unreasonable manner. </w:t>
      </w:r>
    </w:p>
    <w:p w14:paraId="74193662" w14:textId="5F35153D" w:rsidR="00803350" w:rsidRPr="00105644" w:rsidRDefault="000243C3" w:rsidP="00BA605D">
      <w:pPr>
        <w:pStyle w:val="Heading4"/>
        <w:rPr>
          <w:sz w:val="24"/>
          <w:szCs w:val="24"/>
        </w:rPr>
      </w:pPr>
      <w:r w:rsidRPr="00105644">
        <w:rPr>
          <w:sz w:val="24"/>
          <w:szCs w:val="24"/>
        </w:rPr>
        <w:t>b.</w:t>
      </w:r>
      <w:r w:rsidRPr="00105644">
        <w:rPr>
          <w:sz w:val="24"/>
          <w:szCs w:val="24"/>
        </w:rPr>
        <w:tab/>
      </w:r>
      <w:r w:rsidR="00803350" w:rsidRPr="00105644">
        <w:rPr>
          <w:sz w:val="24"/>
          <w:szCs w:val="24"/>
        </w:rPr>
        <w:t>Massachusetts Law</w:t>
      </w:r>
    </w:p>
    <w:p w14:paraId="127CB482" w14:textId="77777777" w:rsidR="000243C3" w:rsidRPr="00105644" w:rsidRDefault="000243C3" w:rsidP="000243C3">
      <w:pPr>
        <w:rPr>
          <w:rFonts w:cs="Times New Roman"/>
          <w:sz w:val="24"/>
          <w:szCs w:val="24"/>
        </w:rPr>
      </w:pPr>
    </w:p>
    <w:p w14:paraId="06485620"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Massachusetts has a statute protecting against “unreasonable, substantial or serious interference”</w:t>
      </w:r>
      <w:r w:rsidRPr="00105644">
        <w:rPr>
          <w:rStyle w:val="FootnoteReference"/>
          <w:rFonts w:cs="Times New Roman"/>
          <w:sz w:val="24"/>
          <w:szCs w:val="24"/>
        </w:rPr>
        <w:footnoteReference w:id="169"/>
      </w:r>
      <w:r w:rsidRPr="00105644">
        <w:rPr>
          <w:rFonts w:cs="Times New Roman"/>
          <w:sz w:val="24"/>
          <w:szCs w:val="24"/>
        </w:rPr>
        <w:t xml:space="preserve"> with a person’s privacy, which may, depending on the facts of a case, include an intrusion upon seclusion.</w:t>
      </w:r>
      <w:r w:rsidRPr="00105644">
        <w:rPr>
          <w:rStyle w:val="FootnoteReference"/>
          <w:rFonts w:cs="Times New Roman"/>
          <w:sz w:val="24"/>
          <w:szCs w:val="24"/>
        </w:rPr>
        <w:footnoteReference w:id="170"/>
      </w:r>
    </w:p>
    <w:p w14:paraId="7BCA3444" w14:textId="284D8C57" w:rsidR="000243C3" w:rsidRPr="00105644" w:rsidRDefault="000243C3" w:rsidP="000243C3">
      <w:pPr>
        <w:pStyle w:val="Heading3"/>
        <w:rPr>
          <w:sz w:val="24"/>
          <w:szCs w:val="24"/>
        </w:rPr>
      </w:pPr>
      <w:bookmarkStart w:id="58" w:name="_Toc306111607"/>
      <w:bookmarkStart w:id="59" w:name="_Toc220921573"/>
      <w:r w:rsidRPr="00105644">
        <w:rPr>
          <w:sz w:val="24"/>
          <w:szCs w:val="24"/>
        </w:rPr>
        <w:t>2.</w:t>
      </w:r>
      <w:r w:rsidRPr="00105644">
        <w:rPr>
          <w:sz w:val="24"/>
          <w:szCs w:val="24"/>
        </w:rPr>
        <w:tab/>
      </w:r>
      <w:r w:rsidR="00803350" w:rsidRPr="00105644">
        <w:rPr>
          <w:sz w:val="24"/>
          <w:szCs w:val="24"/>
        </w:rPr>
        <w:t>Right against public disclosure of private facts</w:t>
      </w:r>
      <w:bookmarkEnd w:id="58"/>
      <w:bookmarkEnd w:id="59"/>
    </w:p>
    <w:p w14:paraId="094A633A" w14:textId="17440A58" w:rsidR="00803350" w:rsidRPr="00105644" w:rsidRDefault="000243C3" w:rsidP="00BA605D">
      <w:pPr>
        <w:pStyle w:val="Heading4"/>
        <w:rPr>
          <w:sz w:val="24"/>
          <w:szCs w:val="24"/>
        </w:rPr>
      </w:pPr>
      <w:r w:rsidRPr="00105644">
        <w:rPr>
          <w:sz w:val="24"/>
          <w:szCs w:val="24"/>
        </w:rPr>
        <w:t>a.</w:t>
      </w:r>
      <w:r w:rsidRPr="00105644">
        <w:rPr>
          <w:sz w:val="24"/>
          <w:szCs w:val="24"/>
        </w:rPr>
        <w:tab/>
      </w:r>
      <w:r w:rsidR="00803350" w:rsidRPr="00105644">
        <w:rPr>
          <w:sz w:val="24"/>
          <w:szCs w:val="24"/>
        </w:rPr>
        <w:t>In general</w:t>
      </w:r>
    </w:p>
    <w:p w14:paraId="420DAC30" w14:textId="77777777" w:rsidR="000243C3" w:rsidRPr="00105644" w:rsidRDefault="000243C3" w:rsidP="000243C3">
      <w:pPr>
        <w:rPr>
          <w:rFonts w:cs="Times New Roman"/>
          <w:sz w:val="24"/>
          <w:szCs w:val="24"/>
        </w:rPr>
      </w:pPr>
    </w:p>
    <w:p w14:paraId="05CD4AEA"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In many states there is a common law a tort of “disclosure of [embarrassing] private facts.”</w:t>
      </w:r>
      <w:r w:rsidRPr="00105644">
        <w:rPr>
          <w:rStyle w:val="FootnoteReference"/>
          <w:rFonts w:cs="Times New Roman"/>
          <w:sz w:val="24"/>
          <w:szCs w:val="24"/>
        </w:rPr>
        <w:footnoteReference w:id="171"/>
      </w:r>
      <w:r w:rsidRPr="00105644">
        <w:rPr>
          <w:rFonts w:cs="Times New Roman"/>
          <w:sz w:val="24"/>
          <w:szCs w:val="24"/>
        </w:rPr>
        <w:t xml:space="preserve"> This privacy right prohibits unauthorized “public disclosure of private facts in which the disclosure is highly offensive to a reasonable person,” even though “[t]he facts disclosed are true.”</w:t>
      </w:r>
      <w:r w:rsidRPr="00105644">
        <w:rPr>
          <w:rStyle w:val="FootnoteReference"/>
          <w:rFonts w:cs="Times New Roman"/>
          <w:sz w:val="24"/>
          <w:szCs w:val="24"/>
        </w:rPr>
        <w:footnoteReference w:id="172"/>
      </w:r>
    </w:p>
    <w:p w14:paraId="2FBFB83E" w14:textId="77777777" w:rsidR="00803350" w:rsidRPr="00105644" w:rsidRDefault="00803350" w:rsidP="00C948DB">
      <w:pPr>
        <w:spacing w:after="240"/>
        <w:ind w:firstLine="720"/>
        <w:rPr>
          <w:rFonts w:cs="Times New Roman"/>
          <w:sz w:val="24"/>
          <w:szCs w:val="24"/>
        </w:rPr>
      </w:pPr>
      <w:r w:rsidRPr="00105644">
        <w:rPr>
          <w:rFonts w:cs="Times New Roman"/>
          <w:sz w:val="24"/>
          <w:szCs w:val="24"/>
        </w:rPr>
        <w:lastRenderedPageBreak/>
        <w:t>Facts that are already well-known or “available in the public record” are not private facts, and subsequent disclosure of such facts is therefore not public disclosure of private facts.</w:t>
      </w:r>
      <w:r w:rsidRPr="00105644">
        <w:rPr>
          <w:rStyle w:val="FootnoteReference"/>
          <w:rFonts w:cs="Times New Roman"/>
          <w:sz w:val="24"/>
          <w:szCs w:val="24"/>
        </w:rPr>
        <w:footnoteReference w:id="173"/>
      </w:r>
      <w:r w:rsidRPr="00105644">
        <w:rPr>
          <w:rFonts w:cs="Times New Roman"/>
          <w:sz w:val="24"/>
          <w:szCs w:val="24"/>
        </w:rPr>
        <w:t xml:space="preserve"> The public record includes official documents available to the public, but it likely does not extend far beyond public records (link to California law). Conversely, public disclosure of facts available in the public record does not infringe the right of disclosure privacy even if the facts are not well-known (e.g., because significant time has elapsed since the facts were publicly disclosed).</w:t>
      </w:r>
      <w:r w:rsidRPr="00105644">
        <w:rPr>
          <w:rStyle w:val="FootnoteReference"/>
          <w:rFonts w:cs="Times New Roman"/>
          <w:sz w:val="24"/>
          <w:szCs w:val="24"/>
        </w:rPr>
        <w:footnoteReference w:id="174"/>
      </w:r>
      <w:r w:rsidRPr="00105644">
        <w:rPr>
          <w:rFonts w:cs="Times New Roman"/>
          <w:sz w:val="24"/>
          <w:szCs w:val="24"/>
        </w:rPr>
        <w:t xml:space="preserve"> Finally, public disclosure of private facts is permitted when the facts are newsworthy (i.e. reasonably related to a matter of public interest).</w:t>
      </w:r>
      <w:r w:rsidRPr="00105644">
        <w:rPr>
          <w:rStyle w:val="FootnoteReference"/>
          <w:rFonts w:cs="Times New Roman"/>
          <w:sz w:val="24"/>
          <w:szCs w:val="24"/>
        </w:rPr>
        <w:footnoteReference w:id="175"/>
      </w:r>
      <w:r w:rsidRPr="00105644">
        <w:rPr>
          <w:rFonts w:cs="Times New Roman"/>
          <w:sz w:val="24"/>
          <w:szCs w:val="24"/>
        </w:rPr>
        <w:t xml:space="preserve"> Some jurisdictions construe what constitute facts that are well-known or in the public record narrowly</w:t>
      </w:r>
    </w:p>
    <w:p w14:paraId="690BF611" w14:textId="3B73E857" w:rsidR="00803350" w:rsidRPr="00105644" w:rsidRDefault="00933454" w:rsidP="00BA605D">
      <w:pPr>
        <w:pStyle w:val="Heading4"/>
        <w:rPr>
          <w:sz w:val="24"/>
          <w:szCs w:val="24"/>
        </w:rPr>
      </w:pPr>
      <w:r w:rsidRPr="00105644">
        <w:rPr>
          <w:sz w:val="24"/>
          <w:szCs w:val="24"/>
        </w:rPr>
        <w:t>b.</w:t>
      </w:r>
      <w:r w:rsidRPr="00105644">
        <w:rPr>
          <w:sz w:val="24"/>
          <w:szCs w:val="24"/>
        </w:rPr>
        <w:tab/>
      </w:r>
      <w:r w:rsidR="00803350" w:rsidRPr="00105644">
        <w:rPr>
          <w:sz w:val="24"/>
          <w:szCs w:val="24"/>
        </w:rPr>
        <w:t>California law</w:t>
      </w:r>
    </w:p>
    <w:p w14:paraId="13C93DDD" w14:textId="77777777" w:rsidR="00D50E0F" w:rsidRPr="00105644" w:rsidRDefault="00D50E0F" w:rsidP="00D50E0F">
      <w:pPr>
        <w:rPr>
          <w:rFonts w:cs="Times New Roman"/>
          <w:sz w:val="24"/>
          <w:szCs w:val="24"/>
        </w:rPr>
      </w:pPr>
    </w:p>
    <w:p w14:paraId="008C3082" w14:textId="100BDD39" w:rsidR="00803350" w:rsidRPr="00105644" w:rsidRDefault="00803350" w:rsidP="00933454">
      <w:pPr>
        <w:spacing w:after="240"/>
        <w:ind w:firstLine="720"/>
        <w:rPr>
          <w:rFonts w:cs="Times New Roman"/>
          <w:sz w:val="24"/>
          <w:szCs w:val="24"/>
        </w:rPr>
      </w:pPr>
      <w:r w:rsidRPr="00105644">
        <w:rPr>
          <w:rFonts w:cs="Times New Roman"/>
          <w:sz w:val="24"/>
          <w:szCs w:val="24"/>
        </w:rPr>
        <w:t>California common law, for example, protects against unauthorized public disclosure of private facts.</w:t>
      </w:r>
      <w:r w:rsidRPr="00105644">
        <w:rPr>
          <w:rStyle w:val="FootnoteReference"/>
          <w:rFonts w:cs="Times New Roman"/>
          <w:sz w:val="24"/>
          <w:szCs w:val="24"/>
        </w:rPr>
        <w:footnoteReference w:id="176"/>
      </w:r>
      <w:r w:rsidRPr="00105644">
        <w:rPr>
          <w:rFonts w:cs="Times New Roman"/>
          <w:sz w:val="24"/>
          <w:szCs w:val="24"/>
        </w:rPr>
        <w:t xml:space="preserve">  The elements of the ‘disclosure privacy’ claim are:</w:t>
      </w:r>
      <w:r w:rsidR="00933454" w:rsidRPr="00105644">
        <w:rPr>
          <w:rFonts w:cs="Times New Roman"/>
          <w:sz w:val="24"/>
          <w:szCs w:val="24"/>
        </w:rPr>
        <w:t xml:space="preserve"> </w:t>
      </w:r>
      <w:r w:rsidRPr="00105644">
        <w:rPr>
          <w:rFonts w:cs="Times New Roman"/>
          <w:sz w:val="24"/>
          <w:szCs w:val="24"/>
        </w:rPr>
        <w:t>“(1) public disclosure (2) of a private fact (3) which would be offensive and objectionable to the reasonable person and (4) which is not of legitimate public concern.”</w:t>
      </w:r>
      <w:r w:rsidRPr="00105644">
        <w:rPr>
          <w:rStyle w:val="FootnoteReference"/>
          <w:rFonts w:cs="Times New Roman"/>
          <w:sz w:val="24"/>
          <w:szCs w:val="24"/>
        </w:rPr>
        <w:footnoteReference w:id="177"/>
      </w:r>
      <w:r w:rsidRPr="00105644">
        <w:rPr>
          <w:rFonts w:cs="Times New Roman"/>
          <w:sz w:val="24"/>
          <w:szCs w:val="24"/>
        </w:rPr>
        <w:t xml:space="preserve"> However, California law not only permits public disclosure of private facts that are newsworthy, but also places the “burden of proving [that the] published matter was not newsworthy” on the plaintiff, rather than requiring the defendant to affirmatively prove that the disclosed facts were newsworthy.</w:t>
      </w:r>
      <w:r w:rsidRPr="00105644">
        <w:rPr>
          <w:rStyle w:val="FootnoteReference"/>
          <w:rFonts w:cs="Times New Roman"/>
          <w:sz w:val="24"/>
          <w:szCs w:val="24"/>
        </w:rPr>
        <w:footnoteReference w:id="178"/>
      </w:r>
      <w:r w:rsidRPr="00105644">
        <w:rPr>
          <w:rFonts w:cs="Times New Roman"/>
          <w:sz w:val="24"/>
          <w:szCs w:val="24"/>
        </w:rPr>
        <w:t xml:space="preserve">  California follows the general rule that well-known facts and facts in the public record are not private facts; however, California defines the scope of ‘well-known facts’ and ‘facts in the public record’ somewhat narrowly.</w:t>
      </w:r>
      <w:r w:rsidRPr="00105644">
        <w:rPr>
          <w:rStyle w:val="FootnoteReference"/>
          <w:rFonts w:cs="Times New Roman"/>
          <w:sz w:val="24"/>
          <w:szCs w:val="24"/>
        </w:rPr>
        <w:footnoteReference w:id="179"/>
      </w:r>
    </w:p>
    <w:p w14:paraId="1D2D963D"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Although in California facts disclosed in the public record do remain non-private indefinitely, without regard to “the mere passage of time,” the disclosure of historical “non record facts” or “facts obtained from non public records” may violate the disclosure privacy right.</w:t>
      </w:r>
      <w:r w:rsidRPr="00105644">
        <w:rPr>
          <w:rStyle w:val="FootnoteReference"/>
          <w:rFonts w:cs="Times New Roman"/>
          <w:sz w:val="24"/>
          <w:szCs w:val="24"/>
        </w:rPr>
        <w:footnoteReference w:id="180"/>
      </w:r>
    </w:p>
    <w:p w14:paraId="5A9DC389" w14:textId="71633529" w:rsidR="00933454" w:rsidRPr="00105644" w:rsidRDefault="00933454" w:rsidP="00BA605D">
      <w:pPr>
        <w:pStyle w:val="Heading4"/>
        <w:rPr>
          <w:sz w:val="24"/>
          <w:szCs w:val="24"/>
        </w:rPr>
      </w:pPr>
      <w:r w:rsidRPr="00105644">
        <w:rPr>
          <w:sz w:val="24"/>
          <w:szCs w:val="24"/>
        </w:rPr>
        <w:t>c.</w:t>
      </w:r>
      <w:r w:rsidRPr="00105644">
        <w:rPr>
          <w:sz w:val="24"/>
          <w:szCs w:val="24"/>
        </w:rPr>
        <w:tab/>
      </w:r>
      <w:r w:rsidR="00803350" w:rsidRPr="00105644">
        <w:rPr>
          <w:sz w:val="24"/>
          <w:szCs w:val="24"/>
        </w:rPr>
        <w:t>Massachusetts Law</w:t>
      </w:r>
    </w:p>
    <w:p w14:paraId="05FB504C" w14:textId="77777777" w:rsidR="00933454" w:rsidRPr="00105644" w:rsidRDefault="00933454" w:rsidP="00933454">
      <w:pPr>
        <w:rPr>
          <w:rFonts w:cs="Times New Roman"/>
          <w:sz w:val="24"/>
          <w:szCs w:val="24"/>
        </w:rPr>
      </w:pPr>
    </w:p>
    <w:p w14:paraId="2C085A0F" w14:textId="77777777" w:rsidR="00803350" w:rsidRPr="00105644" w:rsidRDefault="00803350" w:rsidP="00933454">
      <w:pPr>
        <w:spacing w:after="240"/>
        <w:ind w:firstLine="720"/>
        <w:rPr>
          <w:rFonts w:cs="Times New Roman"/>
          <w:sz w:val="24"/>
          <w:szCs w:val="24"/>
        </w:rPr>
      </w:pPr>
      <w:r w:rsidRPr="00105644">
        <w:rPr>
          <w:rFonts w:cs="Times New Roman"/>
          <w:sz w:val="24"/>
          <w:szCs w:val="24"/>
        </w:rPr>
        <w:t>In Massachusetts, unauthorized disclosure of public facts is based on the state’s general invasion of privacy statute,</w:t>
      </w:r>
      <w:r w:rsidRPr="00105644">
        <w:rPr>
          <w:rStyle w:val="FootnoteReference"/>
          <w:rFonts w:cs="Times New Roman"/>
          <w:sz w:val="24"/>
          <w:szCs w:val="24"/>
        </w:rPr>
        <w:footnoteReference w:id="181"/>
      </w:r>
      <w:r w:rsidRPr="00105644">
        <w:rPr>
          <w:rFonts w:cs="Times New Roman"/>
          <w:sz w:val="24"/>
          <w:szCs w:val="24"/>
        </w:rPr>
        <w:t xml:space="preserve"> and the elements are similar to those discussed in the California law section. However, the disclosure need not be to a wide public; as few as two people may be sufficient.</w:t>
      </w:r>
      <w:r w:rsidRPr="00105644">
        <w:rPr>
          <w:rStyle w:val="FootnoteReference"/>
          <w:rFonts w:cs="Times New Roman"/>
          <w:sz w:val="24"/>
          <w:szCs w:val="24"/>
        </w:rPr>
        <w:footnoteReference w:id="182"/>
      </w:r>
    </w:p>
    <w:p w14:paraId="5773CA63" w14:textId="15442464" w:rsidR="00803350" w:rsidRPr="00105644" w:rsidRDefault="00933454" w:rsidP="00933454">
      <w:pPr>
        <w:pStyle w:val="Heading3"/>
        <w:rPr>
          <w:sz w:val="24"/>
          <w:szCs w:val="24"/>
        </w:rPr>
      </w:pPr>
      <w:bookmarkStart w:id="60" w:name="_Toc306111602"/>
      <w:bookmarkStart w:id="61" w:name="_Toc220921574"/>
      <w:bookmarkStart w:id="62" w:name="_Toc306111608"/>
      <w:r w:rsidRPr="00105644">
        <w:rPr>
          <w:sz w:val="24"/>
          <w:szCs w:val="24"/>
        </w:rPr>
        <w:lastRenderedPageBreak/>
        <w:t>3.</w:t>
      </w:r>
      <w:r w:rsidRPr="00105644">
        <w:rPr>
          <w:sz w:val="24"/>
          <w:szCs w:val="24"/>
        </w:rPr>
        <w:tab/>
      </w:r>
      <w:r w:rsidR="00803350" w:rsidRPr="00105644">
        <w:rPr>
          <w:sz w:val="24"/>
          <w:szCs w:val="24"/>
        </w:rPr>
        <w:t>Invasion of Privacy Defense: Matters of Public Interest or Concern</w:t>
      </w:r>
      <w:bookmarkEnd w:id="60"/>
      <w:r w:rsidR="00803350" w:rsidRPr="00105644">
        <w:rPr>
          <w:sz w:val="24"/>
          <w:szCs w:val="24"/>
        </w:rPr>
        <w:t xml:space="preserve"> / Newsworthiness</w:t>
      </w:r>
      <w:bookmarkEnd w:id="61"/>
    </w:p>
    <w:p w14:paraId="7234CD51" w14:textId="77777777" w:rsidR="00933454" w:rsidRPr="00105644" w:rsidRDefault="00933454" w:rsidP="00933454">
      <w:pPr>
        <w:rPr>
          <w:rFonts w:cs="Times New Roman"/>
          <w:sz w:val="24"/>
          <w:szCs w:val="24"/>
        </w:rPr>
      </w:pPr>
    </w:p>
    <w:p w14:paraId="1028291C" w14:textId="5D95959E" w:rsidR="00803350" w:rsidRPr="00105644" w:rsidRDefault="00803350" w:rsidP="00C948DB">
      <w:pPr>
        <w:spacing w:after="240"/>
        <w:ind w:firstLine="720"/>
        <w:rPr>
          <w:rFonts w:cs="Times New Roman"/>
          <w:sz w:val="24"/>
          <w:szCs w:val="24"/>
        </w:rPr>
      </w:pPr>
      <w:r w:rsidRPr="00105644">
        <w:rPr>
          <w:rFonts w:cs="Times New Roman"/>
          <w:sz w:val="24"/>
          <w:szCs w:val="24"/>
        </w:rPr>
        <w:t>A large portion of archival news footage—particularly the top stories of any given news broadcast—likely pertains to matters of public interest and/or is inherently “newsworthy.” Although these legal categories are likely narrower than the common meanings of the terms suggest, the right of privacy does not apply to the publication of material that is of legitimate public or general interest.  When a plaintiff is a public personage, for example, he is said to have waived some part of his right to privacy and thereby authorized publicity regarding the events or activities that gave rise to his notoriety and, to some reasonable extent, regarding himself as an individual.</w:t>
      </w:r>
      <w:r w:rsidRPr="00105644">
        <w:rPr>
          <w:rStyle w:val="FootnoteReference"/>
          <w:rFonts w:cs="Times New Roman"/>
          <w:sz w:val="24"/>
          <w:szCs w:val="24"/>
        </w:rPr>
        <w:footnoteReference w:id="183"/>
      </w:r>
      <w:r w:rsidRPr="00105644">
        <w:rPr>
          <w:rFonts w:cs="Times New Roman"/>
          <w:sz w:val="24"/>
          <w:szCs w:val="24"/>
        </w:rPr>
        <w:t xml:space="preserve">  This authorization exists both for individuals who voluntarily placed themselves into the public eye and for those who did not.</w:t>
      </w:r>
      <w:r w:rsidRPr="00105644">
        <w:rPr>
          <w:rStyle w:val="FootnoteReference"/>
          <w:rFonts w:cs="Times New Roman"/>
          <w:sz w:val="24"/>
          <w:szCs w:val="24"/>
        </w:rPr>
        <w:footnoteReference w:id="184"/>
      </w:r>
    </w:p>
    <w:p w14:paraId="6FBDD549"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 xml:space="preserve"> Additionally, if a </w:t>
      </w:r>
      <w:r w:rsidRPr="00105644" w:rsidDel="0085225A">
        <w:rPr>
          <w:rFonts w:cs="Times New Roman"/>
          <w:sz w:val="24"/>
          <w:szCs w:val="24"/>
        </w:rPr>
        <w:t>subject</w:t>
      </w:r>
      <w:r w:rsidRPr="00105644">
        <w:rPr>
          <w:rFonts w:cs="Times New Roman"/>
          <w:sz w:val="24"/>
          <w:szCs w:val="24"/>
        </w:rPr>
        <w:t xml:space="preserve"> is newsworthy or “within the sphere of public interest,” then facts relating to the matter that would otherwise by deemed private may be publishable.</w:t>
      </w:r>
      <w:r w:rsidRPr="00105644">
        <w:rPr>
          <w:rStyle w:val="FootnoteReference"/>
          <w:rFonts w:cs="Times New Roman"/>
          <w:sz w:val="24"/>
          <w:szCs w:val="24"/>
        </w:rPr>
        <w:footnoteReference w:id="185"/>
      </w:r>
      <w:r w:rsidRPr="00105644">
        <w:rPr>
          <w:rFonts w:cs="Times New Roman"/>
          <w:sz w:val="24"/>
          <w:szCs w:val="24"/>
        </w:rPr>
        <w:t xml:space="preserve"> In general, subject matter is newsworthy “if some reasonable members of the community could entertain a legitimate interest in it.”</w:t>
      </w:r>
      <w:r w:rsidRPr="00105644">
        <w:rPr>
          <w:rStyle w:val="FootnoteReference"/>
          <w:rFonts w:cs="Times New Roman"/>
          <w:sz w:val="24"/>
          <w:szCs w:val="24"/>
        </w:rPr>
        <w:footnoteReference w:id="186"/>
      </w:r>
      <w:r w:rsidRPr="00105644">
        <w:rPr>
          <w:rFonts w:cs="Times New Roman"/>
          <w:sz w:val="24"/>
          <w:szCs w:val="24"/>
        </w:rPr>
        <w:t xml:space="preserve"> Furthermore, in the interest of avoiding even the appearance of censoring the press, “many courts simply defer to the judgment of media writers and editors as to what legally qualifies as ‘newsworthy.’”</w:t>
      </w:r>
      <w:r w:rsidRPr="00105644">
        <w:rPr>
          <w:rStyle w:val="FootnoteReference"/>
          <w:rFonts w:cs="Times New Roman"/>
          <w:sz w:val="24"/>
          <w:szCs w:val="24"/>
        </w:rPr>
        <w:footnoteReference w:id="187"/>
      </w:r>
      <w:r w:rsidRPr="00105644">
        <w:rPr>
          <w:rFonts w:cs="Times New Roman"/>
          <w:sz w:val="24"/>
          <w:szCs w:val="24"/>
        </w:rPr>
        <w:t xml:space="preserve">  Nevertheless, the scope of the newsworthiness exemption is not unlimited.  “California courts have said that newsworthiness should be appraised by a balancing of three factors: (1) the social value of the facts disclosed; (2) the depth of intrusion into private affairs; and (3) the extent to which the person acceded voluntarily to a position of public notice.”</w:t>
      </w:r>
      <w:r w:rsidRPr="00105644">
        <w:rPr>
          <w:rStyle w:val="FootnoteReference"/>
          <w:rFonts w:cs="Times New Roman"/>
          <w:sz w:val="24"/>
          <w:szCs w:val="24"/>
        </w:rPr>
        <w:footnoteReference w:id="188"/>
      </w:r>
    </w:p>
    <w:p w14:paraId="60AC419C"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Finally, events that were newsworthy may still be considered newsworthy even after a lapse of time, especially for the “purposes of information and education,” unless the new publication goes to “unreasonable lengths” in disclosing private information about someone who was previously in the public eye.</w:t>
      </w:r>
      <w:r w:rsidRPr="00105644">
        <w:rPr>
          <w:rStyle w:val="FootnoteReference"/>
          <w:rFonts w:cs="Times New Roman"/>
          <w:sz w:val="24"/>
          <w:szCs w:val="24"/>
        </w:rPr>
        <w:footnoteReference w:id="189"/>
      </w:r>
      <w:r w:rsidRPr="00105644">
        <w:rPr>
          <w:rFonts w:cs="Times New Roman"/>
          <w:sz w:val="24"/>
          <w:szCs w:val="24"/>
        </w:rPr>
        <w:t xml:space="preserve"> Thus, republication of archival footage that was newsworthy at the original time of publication is likely not subject to an action for invasion of privacy since it does not reveal newly private information about an individual. This is likely true even if the events are not now publicly well-known because of the passage of time.</w:t>
      </w:r>
    </w:p>
    <w:p w14:paraId="4B5DF3AF" w14:textId="6EA1FBDA" w:rsidR="00803350" w:rsidRPr="00105644" w:rsidRDefault="00803350" w:rsidP="00933454">
      <w:pPr>
        <w:pStyle w:val="Heading3"/>
        <w:numPr>
          <w:ilvl w:val="0"/>
          <w:numId w:val="40"/>
        </w:numPr>
        <w:rPr>
          <w:sz w:val="24"/>
          <w:szCs w:val="24"/>
        </w:rPr>
      </w:pPr>
      <w:bookmarkStart w:id="63" w:name="_Toc306111609"/>
      <w:bookmarkStart w:id="64" w:name="_Toc220921575"/>
      <w:bookmarkEnd w:id="62"/>
      <w:r w:rsidRPr="00105644">
        <w:rPr>
          <w:sz w:val="24"/>
          <w:szCs w:val="24"/>
        </w:rPr>
        <w:t>Some facts are not private</w:t>
      </w:r>
      <w:bookmarkEnd w:id="63"/>
      <w:bookmarkEnd w:id="64"/>
    </w:p>
    <w:p w14:paraId="6E5A5DA2" w14:textId="268EB0E9" w:rsidR="00803350" w:rsidRPr="00105644" w:rsidRDefault="00803350" w:rsidP="00BA605D">
      <w:pPr>
        <w:pStyle w:val="Heading4"/>
        <w:numPr>
          <w:ilvl w:val="0"/>
          <w:numId w:val="41"/>
        </w:numPr>
        <w:rPr>
          <w:sz w:val="24"/>
          <w:szCs w:val="24"/>
        </w:rPr>
      </w:pPr>
      <w:r w:rsidRPr="00105644">
        <w:rPr>
          <w:sz w:val="24"/>
          <w:szCs w:val="24"/>
        </w:rPr>
        <w:t>Facts Available in the Public Record</w:t>
      </w:r>
    </w:p>
    <w:p w14:paraId="798CB87E" w14:textId="77777777" w:rsidR="00933454" w:rsidRPr="00105644" w:rsidRDefault="00933454" w:rsidP="00933454">
      <w:pPr>
        <w:pStyle w:val="ListParagraph"/>
        <w:ind w:left="2520"/>
        <w:rPr>
          <w:rFonts w:cs="Times New Roman"/>
          <w:sz w:val="24"/>
          <w:szCs w:val="24"/>
        </w:rPr>
      </w:pPr>
    </w:p>
    <w:p w14:paraId="1BC7009F"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 xml:space="preserve">In general, facts that are “available in the public record” or otherwise well-known are not private facts, and subsequent disclosure of such facts is therefore not public disclosure of </w:t>
      </w:r>
      <w:r w:rsidRPr="00105644">
        <w:rPr>
          <w:rFonts w:cs="Times New Roman"/>
          <w:sz w:val="24"/>
          <w:szCs w:val="24"/>
        </w:rPr>
        <w:lastRenderedPageBreak/>
        <w:t>private facts.</w:t>
      </w:r>
      <w:r w:rsidRPr="00105644">
        <w:rPr>
          <w:rStyle w:val="FootnoteReference"/>
          <w:rFonts w:cs="Times New Roman"/>
          <w:sz w:val="24"/>
          <w:szCs w:val="24"/>
        </w:rPr>
        <w:footnoteReference w:id="190"/>
      </w:r>
      <w:r w:rsidRPr="00105644">
        <w:rPr>
          <w:rFonts w:cs="Times New Roman"/>
          <w:sz w:val="24"/>
          <w:szCs w:val="24"/>
        </w:rPr>
        <w:t xml:space="preserve">  Unfortunately, the scope of the ‘public record’ is indeterminate, as is the composition of the body of information ‘well-known’ to the public.  </w:t>
      </w:r>
    </w:p>
    <w:p w14:paraId="1FC62843" w14:textId="728A124C" w:rsidR="00803350" w:rsidRPr="00105644" w:rsidRDefault="00803350" w:rsidP="00933454">
      <w:pPr>
        <w:spacing w:after="240"/>
        <w:ind w:firstLine="720"/>
        <w:rPr>
          <w:rFonts w:cs="Times New Roman"/>
          <w:sz w:val="24"/>
          <w:szCs w:val="24"/>
        </w:rPr>
      </w:pPr>
      <w:r w:rsidRPr="00105644">
        <w:rPr>
          <w:rFonts w:cs="Times New Roman"/>
          <w:sz w:val="24"/>
          <w:szCs w:val="24"/>
        </w:rPr>
        <w:t>The ‘public record’ clearly includes information contained in “official court records”</w:t>
      </w:r>
      <w:r w:rsidRPr="00105644">
        <w:rPr>
          <w:rStyle w:val="FootnoteReference"/>
          <w:rFonts w:cs="Times New Roman"/>
          <w:sz w:val="24"/>
          <w:szCs w:val="24"/>
        </w:rPr>
        <w:footnoteReference w:id="191"/>
      </w:r>
      <w:r w:rsidRPr="00105644">
        <w:rPr>
          <w:rFonts w:cs="Times New Roman"/>
          <w:sz w:val="24"/>
          <w:szCs w:val="24"/>
        </w:rPr>
        <w:t xml:space="preserve"> or disseminated in court proceedings open to the public.</w:t>
      </w:r>
      <w:r w:rsidRPr="00105644">
        <w:rPr>
          <w:rStyle w:val="FootnoteReference"/>
          <w:rFonts w:cs="Times New Roman"/>
          <w:sz w:val="24"/>
          <w:szCs w:val="24"/>
        </w:rPr>
        <w:footnoteReference w:id="192"/>
      </w:r>
      <w:r w:rsidRPr="00105644">
        <w:rPr>
          <w:rFonts w:cs="Times New Roman"/>
          <w:sz w:val="24"/>
          <w:szCs w:val="24"/>
        </w:rPr>
        <w:t xml:space="preserve"> How far the public record extends beyond court records and proceedings is debatable. The Supreme Court has articulated two related rationales for including public court records and proceedings in the public record. First, one of the media’s most important functions in society is “to report fully and accurately the proceedings of government” so that voters and elected officials can “vote intelligently” and “register opinions on the administration of government.”</w:t>
      </w:r>
      <w:r w:rsidRPr="00105644">
        <w:rPr>
          <w:rStyle w:val="FootnoteReference"/>
          <w:rFonts w:cs="Times New Roman"/>
          <w:sz w:val="24"/>
          <w:szCs w:val="24"/>
        </w:rPr>
        <w:footnoteReference w:id="193"/>
      </w:r>
      <w:r w:rsidRPr="00105644">
        <w:rPr>
          <w:rFonts w:cs="Times New Roman"/>
          <w:sz w:val="24"/>
          <w:szCs w:val="24"/>
        </w:rPr>
        <w:t xml:space="preserve"> The media relies heavily on “official records and documents open to the public” to fulfill this function because these records “are the basic data of governmental operations.”</w:t>
      </w:r>
      <w:r w:rsidRPr="00105644">
        <w:rPr>
          <w:rStyle w:val="FootnoteReference"/>
          <w:rFonts w:cs="Times New Roman"/>
          <w:sz w:val="24"/>
          <w:szCs w:val="24"/>
        </w:rPr>
        <w:footnoteReference w:id="194"/>
      </w:r>
      <w:r w:rsidRPr="00105644">
        <w:rPr>
          <w:rFonts w:cs="Times New Roman"/>
          <w:sz w:val="24"/>
          <w:szCs w:val="24"/>
        </w:rPr>
        <w:t xml:space="preserve"> Second, “[w]ith respect to judicial proceedings in particular, the function of the press serves to guarantee the fairness of trials and to bring to bear the beneficial effects of public scrutiny upon the administration of justice.”</w:t>
      </w:r>
      <w:r w:rsidRPr="00105644">
        <w:rPr>
          <w:rStyle w:val="FootnoteReference"/>
          <w:rFonts w:cs="Times New Roman"/>
          <w:sz w:val="24"/>
          <w:szCs w:val="24"/>
        </w:rPr>
        <w:footnoteReference w:id="195"/>
      </w:r>
    </w:p>
    <w:p w14:paraId="10035BFF"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While the Court’s second rationale provides little justification for extending the ‘public record’ beyond public court records and proceedings, the first rationale is more expansive. Consistent with the first rationale, the public record might include all government documents, records, and proceedings that are publicly available or open to the public.</w:t>
      </w:r>
      <w:r w:rsidRPr="00105644">
        <w:rPr>
          <w:rStyle w:val="FootnoteReference"/>
          <w:rFonts w:cs="Times New Roman"/>
          <w:sz w:val="24"/>
          <w:szCs w:val="24"/>
        </w:rPr>
        <w:footnoteReference w:id="196"/>
      </w:r>
      <w:r w:rsidRPr="00105644">
        <w:rPr>
          <w:rFonts w:cs="Times New Roman"/>
          <w:sz w:val="24"/>
          <w:szCs w:val="24"/>
        </w:rPr>
        <w:t xml:space="preserve"> In practice, however, the public record does not include all publicly accessible government documents and proceedings. The media’s constitutional interest in providing access to government operations is sometimes in tension with individual rights of privacy, and courts have allowed for the possibility that an individual’s right of privacy may be protected at the expense of the First Amendment.</w:t>
      </w:r>
      <w:r w:rsidRPr="00105644">
        <w:rPr>
          <w:rStyle w:val="FootnoteReference"/>
          <w:rFonts w:cs="Times New Roman"/>
          <w:sz w:val="24"/>
          <w:szCs w:val="24"/>
        </w:rPr>
        <w:footnoteReference w:id="197"/>
      </w:r>
      <w:r w:rsidRPr="00105644">
        <w:rPr>
          <w:rFonts w:cs="Times New Roman"/>
          <w:sz w:val="24"/>
          <w:szCs w:val="24"/>
        </w:rPr>
        <w:t xml:space="preserve">  Thus, states can prohibit the media from publishing “truthful information which it has lawfully obtained,” but “only when [the prohibition is] narrowly tailored to a state interest of the highest order.”</w:t>
      </w:r>
      <w:r w:rsidRPr="00105644">
        <w:rPr>
          <w:rStyle w:val="FootnoteReference"/>
          <w:rFonts w:cs="Times New Roman"/>
          <w:sz w:val="24"/>
          <w:szCs w:val="24"/>
        </w:rPr>
        <w:footnoteReference w:id="198"/>
      </w:r>
      <w:r w:rsidRPr="00105644">
        <w:rPr>
          <w:rFonts w:cs="Times New Roman"/>
          <w:sz w:val="24"/>
          <w:szCs w:val="24"/>
        </w:rPr>
        <w:t xml:space="preserve"> </w:t>
      </w:r>
    </w:p>
    <w:p w14:paraId="6BED0E51"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Unfortunately, judicial efforts to determine when the state can prohibit the media from publishing true facts – that is, judicial efforts to define the scope of the public record – are predictably unpredictable. For example, courts have concluded that state land records containing individuals’ names and Social Security Numbers, when posted by the state on a publicly accessible, secure website, are part of the public record.</w:t>
      </w:r>
      <w:r w:rsidRPr="00105644">
        <w:rPr>
          <w:rStyle w:val="FootnoteReference"/>
          <w:rFonts w:cs="Times New Roman"/>
          <w:sz w:val="24"/>
          <w:szCs w:val="24"/>
        </w:rPr>
        <w:footnoteReference w:id="199"/>
      </w:r>
      <w:r w:rsidRPr="00105644">
        <w:rPr>
          <w:rFonts w:cs="Times New Roman"/>
          <w:sz w:val="24"/>
          <w:szCs w:val="24"/>
        </w:rPr>
        <w:t xml:space="preserve"> By contrast, a police report posted by the police department in its publicly accessible press room is not part of the public record.</w:t>
      </w:r>
      <w:r w:rsidRPr="00105644">
        <w:rPr>
          <w:rStyle w:val="FootnoteReference"/>
          <w:rFonts w:cs="Times New Roman"/>
          <w:sz w:val="24"/>
          <w:szCs w:val="24"/>
        </w:rPr>
        <w:footnoteReference w:id="200"/>
      </w:r>
      <w:r w:rsidRPr="00105644">
        <w:rPr>
          <w:rFonts w:cs="Times New Roman"/>
          <w:sz w:val="24"/>
          <w:szCs w:val="24"/>
        </w:rPr>
        <w:t xml:space="preserve"> In short, whether a particular publicly accessible government document or proceeding contains private facts depends on the public and private interests at stake.</w:t>
      </w:r>
    </w:p>
    <w:p w14:paraId="545F4F01" w14:textId="27CD2806" w:rsidR="00933454" w:rsidRPr="00105644" w:rsidRDefault="00933454" w:rsidP="00BA605D">
      <w:pPr>
        <w:pStyle w:val="Heading4"/>
        <w:rPr>
          <w:sz w:val="24"/>
          <w:szCs w:val="24"/>
        </w:rPr>
      </w:pPr>
      <w:r w:rsidRPr="00105644">
        <w:rPr>
          <w:sz w:val="24"/>
          <w:szCs w:val="24"/>
        </w:rPr>
        <w:t>b.</w:t>
      </w:r>
      <w:r w:rsidRPr="00105644">
        <w:rPr>
          <w:sz w:val="24"/>
          <w:szCs w:val="24"/>
        </w:rPr>
        <w:tab/>
      </w:r>
      <w:r w:rsidR="00803350" w:rsidRPr="00105644">
        <w:rPr>
          <w:sz w:val="24"/>
          <w:szCs w:val="24"/>
        </w:rPr>
        <w:t>Well-Known Facts</w:t>
      </w:r>
    </w:p>
    <w:p w14:paraId="04854207" w14:textId="77777777" w:rsidR="00933454" w:rsidRPr="00105644" w:rsidRDefault="00933454" w:rsidP="00933454">
      <w:pPr>
        <w:rPr>
          <w:rFonts w:cs="Times New Roman"/>
          <w:sz w:val="24"/>
          <w:szCs w:val="24"/>
        </w:rPr>
      </w:pPr>
    </w:p>
    <w:p w14:paraId="5C489CC6" w14:textId="6F4A822E" w:rsidR="00803350" w:rsidRPr="00105644" w:rsidRDefault="00803350" w:rsidP="00C948DB">
      <w:pPr>
        <w:spacing w:after="240"/>
        <w:ind w:firstLine="720"/>
        <w:rPr>
          <w:rFonts w:cs="Times New Roman"/>
          <w:sz w:val="24"/>
          <w:szCs w:val="24"/>
        </w:rPr>
      </w:pPr>
      <w:r w:rsidRPr="00105644">
        <w:rPr>
          <w:rFonts w:cs="Times New Roman"/>
          <w:sz w:val="24"/>
          <w:szCs w:val="24"/>
        </w:rPr>
        <w:t>In general, publicly known facts are not private facts.</w:t>
      </w:r>
      <w:r w:rsidRPr="00105644">
        <w:rPr>
          <w:rStyle w:val="FootnoteReference"/>
          <w:rFonts w:cs="Times New Roman"/>
          <w:sz w:val="24"/>
          <w:szCs w:val="24"/>
        </w:rPr>
        <w:footnoteReference w:id="201"/>
      </w:r>
      <w:r w:rsidRPr="00105644">
        <w:rPr>
          <w:rFonts w:cs="Times New Roman"/>
          <w:sz w:val="24"/>
          <w:szCs w:val="24"/>
        </w:rPr>
        <w:t xml:space="preserve">  However, whether a fact is ‘well-known’ or ‘publicly known’ can be difficult to determine.  Recent court rulings suggest that privacy law may be evolving to protect personal privacy more robustly as technology evolves to facilitate quicker and easier access to information.  For example, the Supreme Court has stated that “[a]n individual's interest in controlling the dissemination of information regarding personal matters does not dissolve simply because that information may be available to the public in some form.”</w:t>
      </w:r>
      <w:r w:rsidRPr="00105644">
        <w:rPr>
          <w:rStyle w:val="FootnoteReference"/>
          <w:rFonts w:cs="Times New Roman"/>
          <w:sz w:val="24"/>
          <w:szCs w:val="24"/>
        </w:rPr>
        <w:footnoteReference w:id="202"/>
      </w:r>
      <w:r w:rsidRPr="00105644">
        <w:rPr>
          <w:rFonts w:cs="Times New Roman"/>
          <w:sz w:val="24"/>
          <w:szCs w:val="24"/>
        </w:rPr>
        <w:t xml:space="preserve"> The Court has also written that “compilation of otherwise hard-to-obtain [but publicly available] information [may alter] the privacy interest implicated by disclosure of that information” because “there is a vast difference between the public records that might be found after a diligent search of courthouse files … throughout the country and a computerized summary located in a single clearinghouse of information.”</w:t>
      </w:r>
      <w:r w:rsidRPr="00105644">
        <w:rPr>
          <w:rStyle w:val="FootnoteReference"/>
          <w:rFonts w:cs="Times New Roman"/>
          <w:sz w:val="24"/>
          <w:szCs w:val="24"/>
        </w:rPr>
        <w:footnoteReference w:id="203"/>
      </w:r>
      <w:r w:rsidRPr="00105644">
        <w:rPr>
          <w:rFonts w:cs="Times New Roman"/>
          <w:sz w:val="24"/>
          <w:szCs w:val="24"/>
        </w:rPr>
        <w:t xml:space="preserve"> </w:t>
      </w:r>
    </w:p>
    <w:p w14:paraId="68B34A6B" w14:textId="2779ABAB" w:rsidR="00803350" w:rsidRPr="00105644" w:rsidRDefault="00803350" w:rsidP="00BA605D">
      <w:pPr>
        <w:pStyle w:val="Heading4"/>
        <w:numPr>
          <w:ilvl w:val="0"/>
          <w:numId w:val="41"/>
        </w:numPr>
        <w:rPr>
          <w:sz w:val="24"/>
          <w:szCs w:val="24"/>
        </w:rPr>
      </w:pPr>
      <w:r w:rsidRPr="00105644">
        <w:rPr>
          <w:sz w:val="24"/>
          <w:szCs w:val="24"/>
        </w:rPr>
        <w:t>California Law</w:t>
      </w:r>
    </w:p>
    <w:p w14:paraId="59A1990F" w14:textId="77777777" w:rsidR="00933454" w:rsidRPr="00105644" w:rsidRDefault="00933454" w:rsidP="00933454">
      <w:pPr>
        <w:pStyle w:val="ListParagraph"/>
        <w:ind w:left="2520"/>
        <w:rPr>
          <w:rFonts w:cs="Times New Roman"/>
          <w:sz w:val="24"/>
          <w:szCs w:val="24"/>
        </w:rPr>
      </w:pPr>
    </w:p>
    <w:p w14:paraId="413AE814"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California also adheres to the principle that facts in the public record and well-known facts are not private facts.</w:t>
      </w:r>
      <w:r w:rsidRPr="00105644">
        <w:rPr>
          <w:rStyle w:val="FootnoteReference"/>
          <w:rFonts w:cs="Times New Roman"/>
          <w:sz w:val="24"/>
          <w:szCs w:val="24"/>
        </w:rPr>
        <w:footnoteReference w:id="204"/>
      </w:r>
      <w:r w:rsidRPr="00105644">
        <w:rPr>
          <w:rFonts w:cs="Times New Roman"/>
          <w:sz w:val="24"/>
          <w:szCs w:val="24"/>
        </w:rPr>
        <w:t xml:space="preserve">  Regarding the scope of the public record, California case law is consistent with the Supreme Court jurisprudence discussed above.</w:t>
      </w:r>
      <w:r w:rsidRPr="00105644">
        <w:rPr>
          <w:rStyle w:val="FootnoteReference"/>
          <w:rFonts w:cs="Times New Roman"/>
          <w:sz w:val="24"/>
          <w:szCs w:val="24"/>
        </w:rPr>
        <w:footnoteReference w:id="205"/>
      </w:r>
      <w:r w:rsidRPr="00105644">
        <w:rPr>
          <w:rFonts w:cs="Times New Roman"/>
          <w:sz w:val="24"/>
          <w:szCs w:val="24"/>
        </w:rPr>
        <w:t xml:space="preserve">  And like federal case law, California case law suggests that distinguishing ‘private facts’ from ‘well-known’ facts is an unpredictable and subjective exercise.</w:t>
      </w:r>
    </w:p>
    <w:p w14:paraId="0BE60EC0"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To prove public disclosure of private facts in California, the plaintiff must prove that “the facts disclosed [are] private facts, and not public ones,”</w:t>
      </w:r>
      <w:r w:rsidRPr="00105644">
        <w:rPr>
          <w:rStyle w:val="FootnoteReference"/>
          <w:rFonts w:cs="Times New Roman"/>
          <w:sz w:val="24"/>
          <w:szCs w:val="24"/>
        </w:rPr>
        <w:footnoteReference w:id="206"/>
      </w:r>
      <w:r w:rsidRPr="00105644">
        <w:rPr>
          <w:rFonts w:cs="Times New Roman"/>
          <w:sz w:val="24"/>
          <w:szCs w:val="24"/>
        </w:rPr>
        <w:t xml:space="preserve"> because “there can be no privacy with respect to a matter which is already public.”</w:t>
      </w:r>
      <w:r w:rsidRPr="00105644">
        <w:rPr>
          <w:rStyle w:val="FootnoteReference"/>
          <w:rFonts w:cs="Times New Roman"/>
          <w:sz w:val="24"/>
          <w:szCs w:val="24"/>
        </w:rPr>
        <w:footnoteReference w:id="207"/>
      </w:r>
      <w:r w:rsidRPr="00105644">
        <w:rPr>
          <w:rFonts w:cs="Times New Roman"/>
          <w:sz w:val="24"/>
          <w:szCs w:val="24"/>
        </w:rPr>
        <w:t xml:space="preserve"> Furthermore, “there is no liability when the defendant merely gives further publicity to information about the plaintiff which is already public or when the further publicity relates to matters which the plaintiff leaves open to the public eye.”</w:t>
      </w:r>
      <w:r w:rsidRPr="00105644">
        <w:rPr>
          <w:rStyle w:val="FootnoteReference"/>
          <w:rFonts w:cs="Times New Roman"/>
          <w:sz w:val="24"/>
          <w:szCs w:val="24"/>
        </w:rPr>
        <w:footnoteReference w:id="208"/>
      </w:r>
      <w:r w:rsidRPr="00105644">
        <w:rPr>
          <w:rFonts w:cs="Times New Roman"/>
          <w:sz w:val="24"/>
          <w:szCs w:val="24"/>
        </w:rPr>
        <w:t xml:space="preserve"> Applying these principles, California courts have held that a newspaper’s “disclosure that plaintiff was a homosexual was … not a disclosure of a ‘private’ fact because the fact was known to many people as a result of plaintiff's open participation in organized homosexual social and political groups, even though the fact was not known to plaintiff's parents and siblings.”</w:t>
      </w:r>
      <w:r w:rsidRPr="00105644">
        <w:rPr>
          <w:rStyle w:val="FootnoteReference"/>
          <w:rFonts w:cs="Times New Roman"/>
          <w:sz w:val="24"/>
          <w:szCs w:val="24"/>
        </w:rPr>
        <w:footnoteReference w:id="209"/>
      </w:r>
    </w:p>
    <w:p w14:paraId="13D09A2B"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On the other hand, facts can be private without being secret.</w:t>
      </w:r>
      <w:r w:rsidRPr="00105644">
        <w:rPr>
          <w:rStyle w:val="FootnoteReference"/>
          <w:rFonts w:cs="Times New Roman"/>
          <w:sz w:val="24"/>
          <w:szCs w:val="24"/>
        </w:rPr>
        <w:footnoteReference w:id="210"/>
      </w:r>
      <w:r w:rsidRPr="00105644">
        <w:rPr>
          <w:rFonts w:cs="Times New Roman"/>
          <w:sz w:val="24"/>
          <w:szCs w:val="24"/>
        </w:rPr>
        <w:t xml:space="preserve">  Thus, publication of a youth baseball team’s photo in connection with a report that the team’s coach had molested youth baseball players is public disclosure of a private fact, even though the children “played a public sport and the team photograph [was] taken on a public baseball field” because “the photograph was intended to be private, only for dissemination among family and friends.”</w:t>
      </w:r>
      <w:r w:rsidRPr="00105644">
        <w:rPr>
          <w:rStyle w:val="FootnoteReference"/>
          <w:rFonts w:cs="Times New Roman"/>
          <w:sz w:val="24"/>
          <w:szCs w:val="24"/>
        </w:rPr>
        <w:footnoteReference w:id="211"/>
      </w:r>
      <w:r w:rsidRPr="00105644">
        <w:rPr>
          <w:rFonts w:cs="Times New Roman"/>
          <w:sz w:val="24"/>
          <w:szCs w:val="24"/>
        </w:rPr>
        <w:t xml:space="preserve"> The extent of this private/secret distinction is unclear, but the forgoing example may be a special case, given the strong privacy interests of minors and the sensitive nature of the publication.</w:t>
      </w:r>
    </w:p>
    <w:p w14:paraId="44B722DC" w14:textId="1C1CA433" w:rsidR="00803350" w:rsidRPr="00105644" w:rsidRDefault="00803350" w:rsidP="00933454">
      <w:pPr>
        <w:pStyle w:val="Heading3"/>
        <w:numPr>
          <w:ilvl w:val="0"/>
          <w:numId w:val="40"/>
        </w:numPr>
        <w:rPr>
          <w:sz w:val="24"/>
          <w:szCs w:val="24"/>
        </w:rPr>
      </w:pPr>
      <w:bookmarkStart w:id="65" w:name="_Toc306111598"/>
      <w:bookmarkStart w:id="66" w:name="_Toc220921576"/>
      <w:r w:rsidRPr="00105644">
        <w:rPr>
          <w:sz w:val="24"/>
          <w:szCs w:val="24"/>
        </w:rPr>
        <w:t>Appropriation of Name or Likeness</w:t>
      </w:r>
      <w:bookmarkEnd w:id="65"/>
      <w:bookmarkEnd w:id="66"/>
    </w:p>
    <w:p w14:paraId="36B3F63C" w14:textId="77777777" w:rsidR="00933454" w:rsidRPr="00105644" w:rsidRDefault="00933454" w:rsidP="00933454">
      <w:pPr>
        <w:rPr>
          <w:rFonts w:cs="Times New Roman"/>
          <w:sz w:val="24"/>
          <w:szCs w:val="24"/>
        </w:rPr>
      </w:pPr>
    </w:p>
    <w:p w14:paraId="40C13773"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Under the common law of privacy, individuals are said to have a property interest</w:t>
      </w:r>
      <w:r w:rsidRPr="00105644">
        <w:rPr>
          <w:rStyle w:val="FootnoteReference"/>
          <w:rFonts w:cs="Times New Roman"/>
          <w:sz w:val="24"/>
          <w:szCs w:val="24"/>
        </w:rPr>
        <w:footnoteReference w:id="212"/>
      </w:r>
      <w:r w:rsidRPr="00105644">
        <w:rPr>
          <w:rFonts w:cs="Times New Roman"/>
          <w:sz w:val="24"/>
          <w:szCs w:val="24"/>
        </w:rPr>
        <w:t xml:space="preserve"> in their own names and likenesses, such that someone who uses the individual’s name or likes “to his own use or benefit,” is liable for invasion of privacy.</w:t>
      </w:r>
      <w:r w:rsidRPr="00105644">
        <w:rPr>
          <w:rStyle w:val="FootnoteReference"/>
          <w:rFonts w:cs="Times New Roman"/>
          <w:sz w:val="24"/>
          <w:szCs w:val="24"/>
        </w:rPr>
        <w:footnoteReference w:id="213"/>
      </w:r>
      <w:r w:rsidRPr="00105644">
        <w:rPr>
          <w:rFonts w:cs="Times New Roman"/>
          <w:sz w:val="24"/>
          <w:szCs w:val="24"/>
        </w:rPr>
        <w:t xml:space="preserve">  </w:t>
      </w:r>
    </w:p>
    <w:p w14:paraId="4F791556" w14:textId="080A2E0F" w:rsidR="00803350" w:rsidRPr="00105644" w:rsidRDefault="00803350" w:rsidP="00C948DB">
      <w:pPr>
        <w:spacing w:after="240"/>
        <w:ind w:firstLine="720"/>
        <w:rPr>
          <w:rFonts w:cs="Times New Roman"/>
          <w:sz w:val="24"/>
          <w:szCs w:val="24"/>
        </w:rPr>
      </w:pPr>
      <w:r w:rsidRPr="00105644">
        <w:rPr>
          <w:rFonts w:cs="Times New Roman"/>
          <w:sz w:val="24"/>
          <w:szCs w:val="24"/>
        </w:rPr>
        <w:t>Unwarranted publication of a person’s name or unauthorized use of his photograph are the most common means of committing of this kind of invasion of privacy.</w:t>
      </w:r>
      <w:r w:rsidRPr="00105644">
        <w:rPr>
          <w:rStyle w:val="FootnoteReference"/>
          <w:rFonts w:cs="Times New Roman"/>
          <w:sz w:val="24"/>
          <w:szCs w:val="24"/>
        </w:rPr>
        <w:footnoteReference w:id="214"/>
      </w:r>
      <w:r w:rsidRPr="00105644">
        <w:rPr>
          <w:rFonts w:cs="Times New Roman"/>
          <w:sz w:val="24"/>
          <w:szCs w:val="24"/>
        </w:rPr>
        <w:t xml:space="preserve">  Often, this use occurs in the context of commercial activity when the plaintiff’s name or likeness is used to advertise the defendant’s business or product.</w:t>
      </w:r>
      <w:r w:rsidRPr="00105644">
        <w:rPr>
          <w:rStyle w:val="FootnoteReference"/>
          <w:rFonts w:cs="Times New Roman"/>
          <w:sz w:val="24"/>
          <w:szCs w:val="24"/>
        </w:rPr>
        <w:footnoteReference w:id="215"/>
      </w:r>
      <w:r w:rsidRPr="00105644">
        <w:rPr>
          <w:rFonts w:cs="Times New Roman"/>
          <w:sz w:val="24"/>
          <w:szCs w:val="24"/>
        </w:rPr>
        <w:t xml:space="preserve">  Unlike violations of one’s right of publicity</w:t>
      </w:r>
      <w:r w:rsidR="00933454" w:rsidRPr="00105644">
        <w:rPr>
          <w:rFonts w:cs="Times New Roman"/>
          <w:sz w:val="24"/>
          <w:szCs w:val="24"/>
        </w:rPr>
        <w:t>,</w:t>
      </w:r>
      <w:r w:rsidR="00CC47E4" w:rsidRPr="00105644">
        <w:rPr>
          <w:rFonts w:cs="Times New Roman"/>
          <w:sz w:val="24"/>
          <w:szCs w:val="24"/>
        </w:rPr>
        <w:t xml:space="preserve"> </w:t>
      </w:r>
      <w:r w:rsidRPr="00105644">
        <w:rPr>
          <w:rFonts w:cs="Times New Roman"/>
          <w:sz w:val="24"/>
          <w:szCs w:val="24"/>
        </w:rPr>
        <w:t>however, this form of invasion of privacy is not limited to the context of commercial appropriation, and it applies equally when the use generates a non-pecuniary benefit to the defendant.</w:t>
      </w:r>
      <w:r w:rsidRPr="00105644">
        <w:rPr>
          <w:rStyle w:val="FootnoteReference"/>
          <w:rFonts w:cs="Times New Roman"/>
          <w:sz w:val="24"/>
          <w:szCs w:val="24"/>
        </w:rPr>
        <w:footnoteReference w:id="216"/>
      </w:r>
    </w:p>
    <w:p w14:paraId="733466EC"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In order for there to be liability, the defendant must have appropriated for his benefit some value in the plaintiff’s name or likeliness including the plaintiff’s “reputation, prestige, social or commercial standing, [or] public interest.”</w:t>
      </w:r>
      <w:r w:rsidRPr="00105644">
        <w:rPr>
          <w:rStyle w:val="FootnoteReference"/>
          <w:rFonts w:cs="Times New Roman"/>
          <w:sz w:val="24"/>
          <w:szCs w:val="24"/>
        </w:rPr>
        <w:footnoteReference w:id="217"/>
      </w:r>
      <w:r w:rsidRPr="00105644">
        <w:rPr>
          <w:rFonts w:cs="Times New Roman"/>
          <w:sz w:val="24"/>
          <w:szCs w:val="24"/>
        </w:rPr>
        <w:t xml:space="preserve">  Thus it is not an appropriation of a plaintiff’s name if the defendant uses the same name without intention to appropriate the “values” of the plaintiff’s name.</w:t>
      </w:r>
      <w:r w:rsidRPr="00105644">
        <w:rPr>
          <w:rStyle w:val="FootnoteReference"/>
          <w:rFonts w:cs="Times New Roman"/>
          <w:sz w:val="24"/>
          <w:szCs w:val="24"/>
        </w:rPr>
        <w:footnoteReference w:id="218"/>
      </w:r>
      <w:r w:rsidRPr="00105644">
        <w:rPr>
          <w:rFonts w:cs="Times New Roman"/>
          <w:sz w:val="24"/>
          <w:szCs w:val="24"/>
        </w:rPr>
        <w:t xml:space="preserve"> Similarly, “incidental use” of a name or likeness, as in a newspaper article, is not an appropriation unless the newspaper directly seeks to profit by appropriating the name or likeness.  For this reason, it is unlikely that archival footage would contain matter that appropriates a person’s name or likeness, unless it is in the context of an advertisement or endorsement. Archivists should still be aware of any material that appears to take advantage or benefit from the value of a person’s name or likeness as described above.</w:t>
      </w:r>
    </w:p>
    <w:p w14:paraId="3C5D4E0A" w14:textId="79AB9517" w:rsidR="00803350" w:rsidRPr="00105644" w:rsidRDefault="00933454" w:rsidP="00933454">
      <w:pPr>
        <w:pStyle w:val="Heading2"/>
        <w:rPr>
          <w:rFonts w:cs="Times New Roman"/>
          <w:sz w:val="24"/>
          <w:szCs w:val="24"/>
        </w:rPr>
      </w:pPr>
      <w:bookmarkStart w:id="67" w:name="_Toc306111603"/>
      <w:bookmarkStart w:id="68" w:name="_Toc220921577"/>
      <w:r w:rsidRPr="00105644">
        <w:rPr>
          <w:rFonts w:cs="Times New Roman"/>
          <w:sz w:val="24"/>
          <w:szCs w:val="24"/>
        </w:rPr>
        <w:t>D.</w:t>
      </w:r>
      <w:r w:rsidRPr="00105644">
        <w:rPr>
          <w:rFonts w:cs="Times New Roman"/>
          <w:sz w:val="24"/>
          <w:szCs w:val="24"/>
        </w:rPr>
        <w:tab/>
      </w:r>
      <w:r w:rsidR="00803350" w:rsidRPr="00105644">
        <w:rPr>
          <w:rFonts w:cs="Times New Roman"/>
          <w:sz w:val="24"/>
          <w:szCs w:val="24"/>
        </w:rPr>
        <w:t>Public Figures and Officials</w:t>
      </w:r>
      <w:bookmarkEnd w:id="67"/>
      <w:bookmarkEnd w:id="68"/>
    </w:p>
    <w:p w14:paraId="38B7D2B4" w14:textId="0CC6400D" w:rsidR="00933454" w:rsidRPr="00105644" w:rsidRDefault="00803350" w:rsidP="00933454">
      <w:pPr>
        <w:pStyle w:val="Heading3"/>
        <w:numPr>
          <w:ilvl w:val="0"/>
          <w:numId w:val="42"/>
        </w:numPr>
        <w:rPr>
          <w:sz w:val="24"/>
          <w:szCs w:val="24"/>
        </w:rPr>
      </w:pPr>
      <w:bookmarkStart w:id="69" w:name="_Toc220921578"/>
      <w:r w:rsidRPr="00105644">
        <w:rPr>
          <w:sz w:val="24"/>
          <w:szCs w:val="24"/>
        </w:rPr>
        <w:t>Defamation</w:t>
      </w:r>
      <w:bookmarkEnd w:id="69"/>
    </w:p>
    <w:p w14:paraId="4F6264EA" w14:textId="77777777" w:rsidR="00933454" w:rsidRPr="00105644" w:rsidRDefault="00933454" w:rsidP="00933454">
      <w:pPr>
        <w:pStyle w:val="ListParagraph"/>
        <w:ind w:left="1800"/>
        <w:rPr>
          <w:rFonts w:cs="Times New Roman"/>
          <w:sz w:val="24"/>
          <w:szCs w:val="24"/>
        </w:rPr>
      </w:pPr>
    </w:p>
    <w:p w14:paraId="0C2F71F1"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Some public employees are public officials for the purposes of defamation law.</w:t>
      </w:r>
      <w:r w:rsidRPr="00105644">
        <w:rPr>
          <w:rStyle w:val="FootnoteReference"/>
          <w:rFonts w:cs="Times New Roman"/>
          <w:sz w:val="24"/>
          <w:szCs w:val="24"/>
        </w:rPr>
        <w:footnoteReference w:id="219"/>
      </w:r>
      <w:r w:rsidRPr="00105644">
        <w:rPr>
          <w:rFonts w:cs="Times New Roman"/>
          <w:sz w:val="24"/>
          <w:szCs w:val="24"/>
        </w:rPr>
        <w:t xml:space="preserve"> This designation at least applies to government employees who have, or appear to have, “substantial responsibility for or control over governmental affairs” and whose “position [is] be one which would invite public scrutiny and discussion of the person holding it, entirely apart from the scrutiny and discussion occasioned by the particular charges in controversy”</w:t>
      </w:r>
      <w:r w:rsidRPr="00105644">
        <w:rPr>
          <w:rStyle w:val="FootnoteReference"/>
          <w:rFonts w:cs="Times New Roman"/>
          <w:sz w:val="24"/>
          <w:szCs w:val="24"/>
        </w:rPr>
        <w:footnoteReference w:id="220"/>
      </w:r>
      <w:r w:rsidRPr="00105644">
        <w:rPr>
          <w:rFonts w:cs="Times New Roman"/>
          <w:sz w:val="24"/>
          <w:szCs w:val="24"/>
        </w:rPr>
        <w:t xml:space="preserve"> All elected officials, for example, are public officials, as are candidates running for office.</w:t>
      </w:r>
      <w:r w:rsidRPr="00105644">
        <w:rPr>
          <w:rFonts w:cs="Times New Roman"/>
          <w:sz w:val="24"/>
          <w:szCs w:val="24"/>
          <w:vertAlign w:val="superscript"/>
        </w:rPr>
        <w:footnoteReference w:id="221"/>
      </w:r>
      <w:r w:rsidRPr="00105644">
        <w:rPr>
          <w:rFonts w:cs="Times New Roman"/>
          <w:sz w:val="24"/>
          <w:szCs w:val="24"/>
        </w:rPr>
        <w:t xml:space="preserve"> </w:t>
      </w:r>
    </w:p>
    <w:p w14:paraId="1332D663" w14:textId="77777777" w:rsidR="00803350" w:rsidRPr="00105644" w:rsidRDefault="00803350" w:rsidP="00C948DB">
      <w:pPr>
        <w:spacing w:after="240"/>
        <w:ind w:firstLine="720"/>
        <w:rPr>
          <w:rFonts w:cs="Times New Roman"/>
          <w:sz w:val="24"/>
          <w:szCs w:val="24"/>
          <w:u w:val="single"/>
        </w:rPr>
      </w:pPr>
      <w:r w:rsidRPr="00105644">
        <w:rPr>
          <w:rFonts w:cs="Times New Roman"/>
          <w:sz w:val="24"/>
          <w:szCs w:val="24"/>
        </w:rPr>
        <w:t>In the context of defamation suits, “an individual may be considered a public figure [in all purposes and contexts] when he chooses such pervasive fame or notoriety” that he becomes “a household name on a national scale.”</w:t>
      </w:r>
      <w:r w:rsidRPr="00105644">
        <w:rPr>
          <w:rStyle w:val="FootnoteReference"/>
          <w:rFonts w:cs="Times New Roman"/>
          <w:sz w:val="24"/>
          <w:szCs w:val="24"/>
        </w:rPr>
        <w:footnoteReference w:id="222"/>
      </w:r>
      <w:r w:rsidRPr="00105644">
        <w:rPr>
          <w:rFonts w:cs="Times New Roman"/>
          <w:sz w:val="24"/>
          <w:szCs w:val="24"/>
        </w:rPr>
        <w:t xml:space="preserve">  Additionally, “an individual may voluntarily inject himself or be drawn into a particular public controversy”</w:t>
      </w:r>
      <w:r w:rsidRPr="00105644">
        <w:rPr>
          <w:rStyle w:val="FootnoteReference"/>
          <w:rFonts w:cs="Times New Roman"/>
          <w:sz w:val="24"/>
          <w:szCs w:val="24"/>
        </w:rPr>
        <w:t xml:space="preserve"> </w:t>
      </w:r>
      <w:r w:rsidRPr="00105644">
        <w:rPr>
          <w:rStyle w:val="FootnoteReference"/>
          <w:rFonts w:cs="Times New Roman"/>
          <w:sz w:val="24"/>
          <w:szCs w:val="24"/>
        </w:rPr>
        <w:footnoteReference w:id="223"/>
      </w:r>
      <w:r w:rsidRPr="00105644">
        <w:rPr>
          <w:rFonts w:cs="Times New Roman"/>
          <w:sz w:val="24"/>
          <w:szCs w:val="24"/>
        </w:rPr>
        <w:t xml:space="preserve"> and thereby become a public figure for the limited purpose of the dispute. A private individual does not, however, become a public figure merely because his conduct allegedly influenced a public official.</w:t>
      </w:r>
      <w:r w:rsidRPr="00105644">
        <w:rPr>
          <w:rStyle w:val="FootnoteReference"/>
          <w:rFonts w:cs="Times New Roman"/>
          <w:sz w:val="24"/>
          <w:szCs w:val="24"/>
        </w:rPr>
        <w:footnoteReference w:id="224"/>
      </w:r>
      <w:r w:rsidRPr="00105644">
        <w:rPr>
          <w:rFonts w:cs="Times New Roman"/>
          <w:sz w:val="24"/>
          <w:szCs w:val="24"/>
        </w:rPr>
        <w:t xml:space="preserve"> </w:t>
      </w:r>
    </w:p>
    <w:p w14:paraId="20575169" w14:textId="3DFAA691" w:rsidR="00803350" w:rsidRPr="00105644" w:rsidRDefault="00803350" w:rsidP="00933454">
      <w:pPr>
        <w:pStyle w:val="Heading3"/>
        <w:numPr>
          <w:ilvl w:val="0"/>
          <w:numId w:val="42"/>
        </w:numPr>
        <w:rPr>
          <w:sz w:val="24"/>
          <w:szCs w:val="24"/>
        </w:rPr>
      </w:pPr>
      <w:bookmarkStart w:id="70" w:name="_Toc220921579"/>
      <w:r w:rsidRPr="00105644">
        <w:rPr>
          <w:sz w:val="24"/>
          <w:szCs w:val="24"/>
        </w:rPr>
        <w:t>Invasion of Privacy</w:t>
      </w:r>
      <w:bookmarkEnd w:id="70"/>
      <w:r w:rsidRPr="00105644">
        <w:rPr>
          <w:sz w:val="24"/>
          <w:szCs w:val="24"/>
        </w:rPr>
        <w:t xml:space="preserve"> </w:t>
      </w:r>
    </w:p>
    <w:p w14:paraId="53D4D028" w14:textId="77777777" w:rsidR="00933454" w:rsidRPr="00105644" w:rsidRDefault="00933454" w:rsidP="00933454">
      <w:pPr>
        <w:rPr>
          <w:rFonts w:cs="Times New Roman"/>
          <w:sz w:val="24"/>
          <w:szCs w:val="24"/>
        </w:rPr>
      </w:pPr>
    </w:p>
    <w:p w14:paraId="50DADA86" w14:textId="77777777" w:rsidR="00803350" w:rsidRPr="00105644" w:rsidRDefault="00803350" w:rsidP="00C948DB">
      <w:pPr>
        <w:spacing w:after="240"/>
        <w:ind w:firstLine="720"/>
        <w:rPr>
          <w:rFonts w:cs="Times New Roman"/>
          <w:sz w:val="24"/>
          <w:szCs w:val="24"/>
        </w:rPr>
      </w:pPr>
      <w:r w:rsidRPr="00105644">
        <w:rPr>
          <w:rFonts w:cs="Times New Roman"/>
          <w:sz w:val="24"/>
          <w:szCs w:val="24"/>
        </w:rPr>
        <w:t>For invasion of privacy claims, any person who voluntarily “places himself in the public eye” through public activities, employment or by seeking public attention may lose some part of his right to privacy, at least with respect to his public actions or activities.</w:t>
      </w:r>
      <w:r w:rsidRPr="00105644">
        <w:rPr>
          <w:rStyle w:val="FootnoteReference"/>
          <w:rFonts w:cs="Times New Roman"/>
          <w:sz w:val="24"/>
          <w:szCs w:val="24"/>
        </w:rPr>
        <w:t xml:space="preserve"> </w:t>
      </w:r>
      <w:r w:rsidRPr="00105644">
        <w:rPr>
          <w:rStyle w:val="FootnoteReference"/>
          <w:rFonts w:cs="Times New Roman"/>
          <w:sz w:val="24"/>
          <w:szCs w:val="24"/>
        </w:rPr>
        <w:footnoteReference w:id="225"/>
      </w:r>
      <w:r w:rsidRPr="00105644">
        <w:rPr>
          <w:rFonts w:cs="Times New Roman"/>
          <w:sz w:val="24"/>
          <w:szCs w:val="24"/>
        </w:rPr>
        <w:t xml:space="preserve">  Likewise, individuals who are the victims or witnesses to crimes may “become news” and be involuntary public figures.</w:t>
      </w:r>
      <w:r w:rsidRPr="00105644">
        <w:rPr>
          <w:rStyle w:val="FootnoteReference"/>
          <w:rFonts w:cs="Times New Roman"/>
          <w:sz w:val="24"/>
          <w:szCs w:val="24"/>
        </w:rPr>
        <w:footnoteReference w:id="226"/>
      </w:r>
    </w:p>
    <w:p w14:paraId="76FE150D" w14:textId="28391037" w:rsidR="00803350" w:rsidRPr="00105644" w:rsidRDefault="00933454" w:rsidP="00933454">
      <w:pPr>
        <w:pStyle w:val="Heading2"/>
        <w:rPr>
          <w:rFonts w:cs="Times New Roman"/>
          <w:sz w:val="24"/>
          <w:szCs w:val="24"/>
        </w:rPr>
      </w:pPr>
      <w:bookmarkStart w:id="71" w:name="_Toc306111604"/>
      <w:bookmarkStart w:id="72" w:name="_Toc220921580"/>
      <w:r w:rsidRPr="00105644">
        <w:rPr>
          <w:rFonts w:cs="Times New Roman"/>
          <w:sz w:val="24"/>
          <w:szCs w:val="24"/>
        </w:rPr>
        <w:t>E.</w:t>
      </w:r>
      <w:r w:rsidRPr="00105644">
        <w:rPr>
          <w:rFonts w:cs="Times New Roman"/>
          <w:sz w:val="24"/>
          <w:szCs w:val="24"/>
        </w:rPr>
        <w:tab/>
      </w:r>
      <w:r w:rsidR="00803350" w:rsidRPr="00105644">
        <w:rPr>
          <w:rFonts w:cs="Times New Roman"/>
          <w:sz w:val="24"/>
          <w:szCs w:val="24"/>
        </w:rPr>
        <w:t>Right of publicity</w:t>
      </w:r>
      <w:bookmarkEnd w:id="71"/>
      <w:bookmarkEnd w:id="72"/>
    </w:p>
    <w:p w14:paraId="0C7A93C7" w14:textId="302FDD7B" w:rsidR="00803350" w:rsidRPr="00105644" w:rsidRDefault="00933454" w:rsidP="00933454">
      <w:pPr>
        <w:pStyle w:val="Heading3"/>
        <w:rPr>
          <w:sz w:val="24"/>
          <w:szCs w:val="24"/>
        </w:rPr>
      </w:pPr>
      <w:bookmarkStart w:id="73" w:name="_Toc306111605"/>
      <w:bookmarkStart w:id="74" w:name="_Toc220921581"/>
      <w:r w:rsidRPr="00105644">
        <w:rPr>
          <w:sz w:val="24"/>
          <w:szCs w:val="24"/>
        </w:rPr>
        <w:t>1.</w:t>
      </w:r>
      <w:r w:rsidRPr="00105644">
        <w:rPr>
          <w:sz w:val="24"/>
          <w:szCs w:val="24"/>
        </w:rPr>
        <w:tab/>
      </w:r>
      <w:r w:rsidR="00803350" w:rsidRPr="00105644">
        <w:rPr>
          <w:sz w:val="24"/>
          <w:szCs w:val="24"/>
        </w:rPr>
        <w:t>Introduction.</w:t>
      </w:r>
      <w:bookmarkEnd w:id="73"/>
      <w:bookmarkEnd w:id="74"/>
    </w:p>
    <w:p w14:paraId="375086CF" w14:textId="77777777" w:rsidR="00933454" w:rsidRPr="00105644" w:rsidRDefault="00933454" w:rsidP="00933454">
      <w:pPr>
        <w:rPr>
          <w:rFonts w:cs="Times New Roman"/>
          <w:sz w:val="24"/>
          <w:szCs w:val="24"/>
        </w:rPr>
      </w:pPr>
    </w:p>
    <w:p w14:paraId="5583FD1A"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The right of publicity is a person’s right “to control the commercial use of his or her identity” or persona.</w:t>
      </w:r>
      <w:r w:rsidRPr="00105644">
        <w:rPr>
          <w:rStyle w:val="FootnoteReference"/>
          <w:rFonts w:cs="Times New Roman"/>
          <w:sz w:val="24"/>
          <w:szCs w:val="24"/>
        </w:rPr>
        <w:footnoteReference w:id="227"/>
      </w:r>
      <w:r w:rsidRPr="00105644">
        <w:rPr>
          <w:rFonts w:cs="Times New Roman"/>
          <w:sz w:val="24"/>
          <w:szCs w:val="24"/>
        </w:rPr>
        <w:t xml:space="preserve">  As a corollary, the right of publicity prohibits other people from “using without consent [a] person’s name, likeness, or other indicia of identity for purposes of trade.”</w:t>
      </w:r>
      <w:r w:rsidRPr="00105644">
        <w:rPr>
          <w:rStyle w:val="FootnoteReference"/>
          <w:rFonts w:cs="Times New Roman"/>
          <w:sz w:val="24"/>
          <w:szCs w:val="24"/>
        </w:rPr>
        <w:footnoteReference w:id="228"/>
      </w:r>
      <w:r w:rsidRPr="00105644">
        <w:rPr>
          <w:rFonts w:cs="Times New Roman"/>
          <w:sz w:val="24"/>
          <w:szCs w:val="24"/>
        </w:rPr>
        <w:t xml:space="preserve"> Commercial use or use of identity for purposes of trade generally refers to “use in advertising, on merchandise or in connection with services;” it does not include use “in news reporting, commentary, entertainment or works of fiction or nonfiction.”</w:t>
      </w:r>
      <w:r w:rsidRPr="00105644">
        <w:rPr>
          <w:rStyle w:val="FootnoteReference"/>
          <w:rFonts w:cs="Times New Roman"/>
          <w:sz w:val="24"/>
          <w:szCs w:val="24"/>
        </w:rPr>
        <w:footnoteReference w:id="229"/>
      </w:r>
      <w:r w:rsidRPr="00105644">
        <w:rPr>
          <w:rFonts w:cs="Times New Roman"/>
          <w:sz w:val="24"/>
          <w:szCs w:val="24"/>
        </w:rPr>
        <w:t xml:space="preserve"> Thus, neither </w:t>
      </w:r>
      <w:r w:rsidRPr="00105644">
        <w:rPr>
          <w:rFonts w:cs="Times New Roman"/>
          <w:b/>
          <w:sz w:val="24"/>
          <w:szCs w:val="24"/>
          <w:u w:val="single"/>
        </w:rPr>
        <w:t>consensual use</w:t>
      </w:r>
      <w:r w:rsidRPr="00105644">
        <w:rPr>
          <w:rFonts w:cs="Times New Roman"/>
          <w:sz w:val="24"/>
          <w:szCs w:val="24"/>
        </w:rPr>
        <w:t xml:space="preserve"> (link to consent) of a person’s identity nor use of a person’s identity in connection with legitimate </w:t>
      </w:r>
      <w:r w:rsidRPr="00105644">
        <w:rPr>
          <w:rFonts w:cs="Times New Roman"/>
          <w:b/>
          <w:sz w:val="24"/>
          <w:szCs w:val="24"/>
          <w:u w:val="single"/>
        </w:rPr>
        <w:t>news reporting</w:t>
      </w:r>
      <w:r w:rsidRPr="00105644">
        <w:rPr>
          <w:rFonts w:cs="Times New Roman"/>
          <w:sz w:val="24"/>
          <w:szCs w:val="24"/>
        </w:rPr>
        <w:t xml:space="preserve"> (link to exemption from right of publicity) infringes that person’s right of publicity.</w:t>
      </w:r>
    </w:p>
    <w:p w14:paraId="0419D929" w14:textId="3A57BB1F" w:rsidR="00803350" w:rsidRPr="00105644" w:rsidRDefault="00803350" w:rsidP="00933454">
      <w:pPr>
        <w:spacing w:after="240"/>
        <w:ind w:firstLine="720"/>
        <w:rPr>
          <w:rFonts w:cs="Times New Roman"/>
          <w:sz w:val="24"/>
          <w:szCs w:val="24"/>
        </w:rPr>
      </w:pPr>
      <w:r w:rsidRPr="00105644">
        <w:rPr>
          <w:rFonts w:cs="Times New Roman"/>
          <w:sz w:val="24"/>
          <w:szCs w:val="24"/>
        </w:rPr>
        <w:t>The right of publicity is a matter of state law that exists at both the common law and statutory level.</w:t>
      </w:r>
      <w:r w:rsidRPr="00105644">
        <w:rPr>
          <w:rStyle w:val="FootnoteReference"/>
          <w:rFonts w:cs="Times New Roman"/>
          <w:sz w:val="24"/>
          <w:szCs w:val="24"/>
        </w:rPr>
        <w:footnoteReference w:id="230"/>
      </w:r>
      <w:r w:rsidRPr="00105644">
        <w:rPr>
          <w:rFonts w:cs="Times New Roman"/>
          <w:sz w:val="24"/>
          <w:szCs w:val="24"/>
        </w:rPr>
        <w:t xml:space="preserve"> For example, the elements of the common law claim in California—a state that handles many such claims—are:</w:t>
      </w:r>
      <w:r w:rsidR="00933454" w:rsidRPr="00105644">
        <w:rPr>
          <w:rFonts w:cs="Times New Roman"/>
          <w:sz w:val="24"/>
          <w:szCs w:val="24"/>
        </w:rPr>
        <w:t xml:space="preserve"> </w:t>
      </w:r>
      <w:r w:rsidRPr="00105644">
        <w:rPr>
          <w:rFonts w:cs="Times New Roman"/>
          <w:sz w:val="24"/>
          <w:szCs w:val="24"/>
        </w:rPr>
        <w:t>“(1) the defendant’s use of the plaintiff’s identity</w:t>
      </w:r>
      <w:r w:rsidR="00933454" w:rsidRPr="00105644">
        <w:rPr>
          <w:rFonts w:cs="Times New Roman"/>
          <w:sz w:val="24"/>
          <w:szCs w:val="24"/>
        </w:rPr>
        <w:t xml:space="preserve">; </w:t>
      </w:r>
      <w:r w:rsidRPr="00105644">
        <w:rPr>
          <w:rFonts w:cs="Times New Roman"/>
          <w:sz w:val="24"/>
          <w:szCs w:val="24"/>
        </w:rPr>
        <w:t>(2) the appropriation of plaintiff’s name or likeness to defendant’s advantage, commercially or otherwise; (3) lack of consent; and (4) resulting injury.”</w:t>
      </w:r>
      <w:r w:rsidRPr="00105644">
        <w:rPr>
          <w:rStyle w:val="FootnoteReference"/>
          <w:rFonts w:cs="Times New Roman"/>
          <w:sz w:val="24"/>
          <w:szCs w:val="24"/>
        </w:rPr>
        <w:footnoteReference w:id="231"/>
      </w:r>
      <w:r w:rsidRPr="00105644">
        <w:rPr>
          <w:rFonts w:cs="Times New Roman"/>
          <w:sz w:val="24"/>
          <w:szCs w:val="24"/>
        </w:rPr>
        <w:t xml:space="preserve"> The statutory claim provides a cause of action against “[a]ny person who knowingly uses another's name, voice, signature, photograph, or likeness, in any manner, on or in products, merchandise, or goods, or for purposes of advertising or selling, or soliciting purchases of, products, merchandise, goods or services, without such person's prior consent,” if the use causes injury to such person.</w:t>
      </w:r>
      <w:r w:rsidRPr="00105644">
        <w:rPr>
          <w:rStyle w:val="FootnoteReference"/>
          <w:rFonts w:cs="Times New Roman"/>
          <w:sz w:val="24"/>
          <w:szCs w:val="24"/>
        </w:rPr>
        <w:footnoteReference w:id="232"/>
      </w:r>
      <w:r w:rsidRPr="00105644">
        <w:rPr>
          <w:rFonts w:cs="Times New Roman"/>
          <w:sz w:val="24"/>
          <w:szCs w:val="24"/>
        </w:rPr>
        <w:t xml:space="preserve">  </w:t>
      </w:r>
    </w:p>
    <w:p w14:paraId="6EACA5CD" w14:textId="77777777" w:rsidR="00803350" w:rsidRPr="00105644" w:rsidRDefault="00803350" w:rsidP="00C948DB">
      <w:pPr>
        <w:spacing w:after="240"/>
        <w:rPr>
          <w:rFonts w:cs="Times New Roman"/>
          <w:sz w:val="24"/>
          <w:szCs w:val="24"/>
        </w:rPr>
      </w:pPr>
      <w:r w:rsidRPr="00105644">
        <w:rPr>
          <w:rFonts w:cs="Times New Roman"/>
          <w:sz w:val="24"/>
          <w:szCs w:val="24"/>
        </w:rPr>
        <w:t>Both the common law claim and the statutory claim permit unauthorized use of a person’s identity in connection with the reporting of a matter in the public interest.</w:t>
      </w:r>
      <w:r w:rsidRPr="00105644">
        <w:rPr>
          <w:rStyle w:val="FootnoteReference"/>
          <w:rFonts w:cs="Times New Roman"/>
          <w:sz w:val="24"/>
          <w:szCs w:val="24"/>
        </w:rPr>
        <w:footnoteReference w:id="233"/>
      </w:r>
    </w:p>
    <w:p w14:paraId="233C415A" w14:textId="6D8F3349" w:rsidR="00933454" w:rsidRPr="00105644" w:rsidRDefault="00803350" w:rsidP="00933454">
      <w:pPr>
        <w:pStyle w:val="Heading3"/>
        <w:numPr>
          <w:ilvl w:val="0"/>
          <w:numId w:val="43"/>
        </w:numPr>
        <w:rPr>
          <w:sz w:val="24"/>
          <w:szCs w:val="24"/>
        </w:rPr>
      </w:pPr>
      <w:bookmarkStart w:id="75" w:name="_Toc306111606"/>
      <w:bookmarkStart w:id="76" w:name="_Toc220921582"/>
      <w:r w:rsidRPr="00105644">
        <w:rPr>
          <w:sz w:val="24"/>
          <w:szCs w:val="24"/>
        </w:rPr>
        <w:t>Exemption from right of publicity: News reporting / news story</w:t>
      </w:r>
      <w:bookmarkEnd w:id="75"/>
      <w:bookmarkEnd w:id="76"/>
    </w:p>
    <w:p w14:paraId="7D3C348E" w14:textId="77777777" w:rsidR="00933454" w:rsidRPr="00105644" w:rsidRDefault="00933454" w:rsidP="00933454">
      <w:pPr>
        <w:pStyle w:val="ListParagraph"/>
        <w:ind w:left="1800"/>
        <w:rPr>
          <w:rFonts w:cs="Times New Roman"/>
          <w:sz w:val="24"/>
          <w:szCs w:val="24"/>
        </w:rPr>
      </w:pPr>
    </w:p>
    <w:p w14:paraId="6A810894"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 xml:space="preserve">Whether presented in audiovisual footage or in print, the use of a person’s likeness or identity in connection with legitimate news reporting is highly unlikely to violate </w:t>
      </w:r>
      <w:r w:rsidRPr="00105644" w:rsidDel="00D751B3">
        <w:rPr>
          <w:rFonts w:cs="Times New Roman"/>
          <w:sz w:val="24"/>
          <w:szCs w:val="24"/>
        </w:rPr>
        <w:t>that</w:t>
      </w:r>
      <w:r w:rsidRPr="00105644">
        <w:rPr>
          <w:rFonts w:cs="Times New Roman"/>
          <w:sz w:val="24"/>
          <w:szCs w:val="24"/>
        </w:rPr>
        <w:t xml:space="preserve"> individual’s right of publicity. “Use of personal identity in media presentations of ‘news’ is constitutionally immune from liability for infringement of the right of publicity … so long as identity bears a reasonable relation to the ‘news.’”</w:t>
      </w:r>
      <w:r w:rsidRPr="00105644">
        <w:rPr>
          <w:rStyle w:val="FootnoteReference"/>
          <w:rFonts w:cs="Times New Roman"/>
          <w:sz w:val="24"/>
          <w:szCs w:val="24"/>
        </w:rPr>
        <w:footnoteReference w:id="234"/>
      </w:r>
      <w:r w:rsidRPr="00105644">
        <w:rPr>
          <w:rFonts w:cs="Times New Roman"/>
          <w:sz w:val="24"/>
          <w:szCs w:val="24"/>
        </w:rPr>
        <w:t xml:space="preserve"> The scope of this exemption for unauthorized use of a person’s identity therefore depends on (1) whether the subject matter of the report qualifies as news, and (2) whether the nexus between the newsworthy subject matter and the person’s identity is sufficiently strong.</w:t>
      </w:r>
      <w:r w:rsidRPr="00105644">
        <w:rPr>
          <w:rStyle w:val="FootnoteReference"/>
          <w:rFonts w:cs="Times New Roman"/>
          <w:sz w:val="24"/>
          <w:szCs w:val="24"/>
        </w:rPr>
        <w:footnoteReference w:id="235"/>
      </w:r>
    </w:p>
    <w:p w14:paraId="733311EB"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In this context, ‘news’ refers to “event[s] of interest to the public,” and the public’s interest is generally presumed to be expansive.</w:t>
      </w:r>
      <w:r w:rsidRPr="00105644">
        <w:rPr>
          <w:rStyle w:val="FootnoteReference"/>
          <w:rFonts w:cs="Times New Roman"/>
          <w:sz w:val="24"/>
          <w:szCs w:val="24"/>
        </w:rPr>
        <w:footnoteReference w:id="236"/>
      </w:r>
      <w:r w:rsidRPr="00105644">
        <w:rPr>
          <w:rFonts w:cs="Times New Roman"/>
          <w:sz w:val="24"/>
          <w:szCs w:val="24"/>
        </w:rPr>
        <w:t xml:space="preserve"> Legitimate ‘news’ clearly includes reporting on “political expression or comment on public affairs,” and arguably includes coverage of “all issues about which information is needed or appropriate to enable the members of society to cope with the exigencies of their period.”</w:t>
      </w:r>
      <w:r w:rsidRPr="00105644">
        <w:rPr>
          <w:rStyle w:val="FootnoteReference"/>
          <w:rFonts w:cs="Times New Roman"/>
          <w:sz w:val="24"/>
          <w:szCs w:val="24"/>
        </w:rPr>
        <w:footnoteReference w:id="237"/>
      </w:r>
    </w:p>
    <w:p w14:paraId="094363C1"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Unauthorized use of a person’s identity in connection with legitimate news reporting is nevertheless prohibited if the person’s identity is not sufficiently connected with the subject of the news report, but rather is “inserted solely to attract attention to the [news segment].”</w:t>
      </w:r>
      <w:r w:rsidRPr="00105644">
        <w:rPr>
          <w:rStyle w:val="FootnoteReference"/>
          <w:rFonts w:cs="Times New Roman"/>
          <w:sz w:val="24"/>
          <w:szCs w:val="24"/>
        </w:rPr>
        <w:footnoteReference w:id="238"/>
      </w:r>
      <w:r w:rsidRPr="00105644">
        <w:rPr>
          <w:rFonts w:cs="Times New Roman"/>
          <w:sz w:val="24"/>
          <w:szCs w:val="24"/>
        </w:rPr>
        <w:t xml:space="preserve"> In short, “there [must] be a reasonable relationship between the plaintiff’s identity and the subject matter of the news story.”</w:t>
      </w:r>
      <w:r w:rsidRPr="00105644">
        <w:rPr>
          <w:rStyle w:val="FootnoteReference"/>
          <w:rFonts w:cs="Times New Roman"/>
          <w:sz w:val="24"/>
          <w:szCs w:val="24"/>
        </w:rPr>
        <w:footnoteReference w:id="239"/>
      </w:r>
      <w:r w:rsidRPr="00105644">
        <w:rPr>
          <w:rFonts w:cs="Times New Roman"/>
          <w:sz w:val="24"/>
          <w:szCs w:val="24"/>
        </w:rPr>
        <w:t xml:space="preserve">  When no such reasonable relationship exists, the unauthorized use of a person’s identity may yield “liability for invasion of … ‘disclosure’ privacy or for infringement of the right of publicity” or “for false light invasion of privacy if the context falsely implies that the person had some relationship to a story on a controversial social issue.”</w:t>
      </w:r>
      <w:r w:rsidRPr="00105644">
        <w:rPr>
          <w:rStyle w:val="FootnoteReference"/>
          <w:rFonts w:cs="Times New Roman"/>
          <w:sz w:val="24"/>
          <w:szCs w:val="24"/>
        </w:rPr>
        <w:footnoteReference w:id="240"/>
      </w:r>
    </w:p>
    <w:p w14:paraId="79568E7E"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bCs/>
          <w:sz w:val="24"/>
          <w:szCs w:val="24"/>
        </w:rPr>
        <w:t xml:space="preserve">California’s right of publicity laws include news reporting exceptions that typify the class of news reporting exceptions described above. Specifically, </w:t>
      </w:r>
      <w:r w:rsidRPr="00105644">
        <w:rPr>
          <w:rFonts w:cs="Times New Roman"/>
          <w:sz w:val="24"/>
          <w:szCs w:val="24"/>
        </w:rPr>
        <w:t>California common law provides an exception to the right of publicity for “[p]ublication of matters in the public interest, which rests on the right of the public to know and the freedom of the press to tell.”</w:t>
      </w:r>
      <w:r w:rsidRPr="00105644">
        <w:rPr>
          <w:rStyle w:val="FootnoteReference"/>
          <w:rFonts w:cs="Times New Roman"/>
          <w:sz w:val="24"/>
          <w:szCs w:val="24"/>
        </w:rPr>
        <w:footnoteReference w:id="241"/>
      </w:r>
      <w:r w:rsidRPr="00105644">
        <w:rPr>
          <w:rFonts w:cs="Times New Roman"/>
          <w:sz w:val="24"/>
          <w:szCs w:val="24"/>
        </w:rPr>
        <w:t xml:space="preserve"> California’s statutory right of publicity likewise permits unauthorized use of a person’s identity in news reporting.</w:t>
      </w:r>
      <w:r w:rsidRPr="00105644">
        <w:rPr>
          <w:rStyle w:val="FootnoteReference"/>
          <w:rFonts w:cs="Times New Roman"/>
          <w:sz w:val="24"/>
          <w:szCs w:val="24"/>
        </w:rPr>
        <w:footnoteReference w:id="242"/>
      </w:r>
    </w:p>
    <w:p w14:paraId="08A57E80" w14:textId="4AE93B84"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Events and stories that were once newsworthy generally remain newsworthy indefinitely. Therefore, the re-use of a newscast for archiving purposes likely will still be exempt from right of publicity claims.</w:t>
      </w:r>
    </w:p>
    <w:p w14:paraId="00F6DF46" w14:textId="3DE8A755" w:rsidR="00933454" w:rsidRPr="00105644" w:rsidRDefault="00803350" w:rsidP="00933454">
      <w:pPr>
        <w:pStyle w:val="Heading3"/>
        <w:numPr>
          <w:ilvl w:val="0"/>
          <w:numId w:val="43"/>
        </w:numPr>
        <w:rPr>
          <w:sz w:val="24"/>
          <w:szCs w:val="24"/>
        </w:rPr>
      </w:pPr>
      <w:bookmarkStart w:id="77" w:name="_Toc220921583"/>
      <w:r w:rsidRPr="00105644">
        <w:rPr>
          <w:sz w:val="24"/>
          <w:szCs w:val="24"/>
        </w:rPr>
        <w:t>Exemption from the right of publicity: Faces in the crowd</w:t>
      </w:r>
      <w:bookmarkEnd w:id="77"/>
    </w:p>
    <w:p w14:paraId="4A0BB341" w14:textId="77777777" w:rsidR="00933454" w:rsidRPr="00105644" w:rsidRDefault="00933454" w:rsidP="00933454">
      <w:pPr>
        <w:pStyle w:val="ListParagraph"/>
        <w:ind w:left="1800"/>
        <w:rPr>
          <w:rFonts w:cs="Times New Roman"/>
          <w:sz w:val="24"/>
          <w:szCs w:val="24"/>
        </w:rPr>
      </w:pPr>
    </w:p>
    <w:p w14:paraId="28CD0E65"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The news story exemption permits only the unauthorized use of identities that are reasonably related to matters of public interest, not the unauthorized use of identities of bystanders, onlookers, and passers-by (collectively, “faces in the crowd”) who happen to be identifiable in photographs, sound recordings, or video recordings of newsworthy events.  However, the “faces in the crowd” exemption permits the unauthorized use of a bystanders’ identity in connection with news reporting if (1) the bystander is “in a public place,”</w:t>
      </w:r>
      <w:r w:rsidRPr="00105644">
        <w:rPr>
          <w:rStyle w:val="FootnoteReference"/>
          <w:rFonts w:cs="Times New Roman"/>
          <w:sz w:val="24"/>
          <w:szCs w:val="24"/>
        </w:rPr>
        <w:footnoteReference w:id="243"/>
      </w:r>
      <w:r w:rsidRPr="00105644">
        <w:rPr>
          <w:rFonts w:cs="Times New Roman"/>
          <w:sz w:val="24"/>
          <w:szCs w:val="24"/>
        </w:rPr>
        <w:t xml:space="preserve"> and (2) the news report depicts the bystander only as a member of the crowd, rather than singling out or focusing on the bystander,</w:t>
      </w:r>
      <w:r w:rsidRPr="00105644">
        <w:rPr>
          <w:rStyle w:val="FootnoteReference"/>
          <w:rFonts w:cs="Times New Roman"/>
          <w:sz w:val="24"/>
          <w:szCs w:val="24"/>
        </w:rPr>
        <w:footnoteReference w:id="244"/>
      </w:r>
      <w:r w:rsidRPr="00105644">
        <w:rPr>
          <w:rFonts w:cs="Times New Roman"/>
          <w:sz w:val="24"/>
          <w:szCs w:val="24"/>
          <w:vertAlign w:val="superscript"/>
        </w:rPr>
        <w:t xml:space="preserve"> </w:t>
      </w:r>
      <w:r w:rsidRPr="00105644">
        <w:rPr>
          <w:rFonts w:cs="Times New Roman"/>
          <w:sz w:val="24"/>
          <w:szCs w:val="24"/>
        </w:rPr>
        <w:t>unless the bystander does something to make himself “part of the spectacle.”</w:t>
      </w:r>
      <w:r w:rsidRPr="00105644">
        <w:rPr>
          <w:rStyle w:val="FootnoteReference"/>
          <w:rFonts w:cs="Times New Roman"/>
          <w:sz w:val="24"/>
          <w:szCs w:val="24"/>
        </w:rPr>
        <w:footnoteReference w:id="245"/>
      </w:r>
    </w:p>
    <w:p w14:paraId="5DADF8E7" w14:textId="77777777" w:rsidR="00803350" w:rsidRPr="00105644" w:rsidRDefault="00803350" w:rsidP="00C948DB">
      <w:pPr>
        <w:shd w:val="clear" w:color="auto" w:fill="FFFFFF"/>
        <w:spacing w:after="240"/>
        <w:ind w:firstLine="720"/>
        <w:rPr>
          <w:rFonts w:cs="Times New Roman"/>
          <w:sz w:val="24"/>
          <w:szCs w:val="24"/>
        </w:rPr>
      </w:pPr>
      <w:r w:rsidRPr="00105644">
        <w:rPr>
          <w:rFonts w:cs="Times New Roman"/>
          <w:sz w:val="24"/>
          <w:szCs w:val="24"/>
        </w:rPr>
        <w:t>For example, news footage of a crowd walking into a college football stadium on game day does not violate the rights of publicity of people pictured in that crowd, even if those people are identifiable in the footage.  By contrast, footage that singles out or focuses on a particular member of the crowd may violate that person’s right of publicity, but not if the person, for example, has painted his face in the home team’s colors and is singing the home team’s fight song at the top of his lungs.</w:t>
      </w:r>
    </w:p>
    <w:p w14:paraId="5476EBA1" w14:textId="726F1671" w:rsidR="00933454" w:rsidRPr="00105644" w:rsidRDefault="00933454" w:rsidP="00933454">
      <w:pPr>
        <w:pStyle w:val="Heading3"/>
        <w:rPr>
          <w:sz w:val="24"/>
          <w:szCs w:val="24"/>
        </w:rPr>
      </w:pPr>
      <w:bookmarkStart w:id="78" w:name="_Toc220921584"/>
      <w:r w:rsidRPr="00105644">
        <w:rPr>
          <w:sz w:val="24"/>
          <w:szCs w:val="24"/>
        </w:rPr>
        <w:t>4.</w:t>
      </w:r>
      <w:r w:rsidRPr="00105644">
        <w:rPr>
          <w:sz w:val="24"/>
          <w:szCs w:val="24"/>
        </w:rPr>
        <w:tab/>
      </w:r>
      <w:r w:rsidR="00803350" w:rsidRPr="00105644">
        <w:rPr>
          <w:sz w:val="24"/>
          <w:szCs w:val="24"/>
        </w:rPr>
        <w:t xml:space="preserve">Using archive footage to advertise </w:t>
      </w:r>
      <w:r w:rsidRPr="00105644">
        <w:rPr>
          <w:sz w:val="24"/>
          <w:szCs w:val="24"/>
        </w:rPr>
        <w:t xml:space="preserve">or promote </w:t>
      </w:r>
      <w:r w:rsidR="00803350" w:rsidRPr="00105644">
        <w:rPr>
          <w:sz w:val="24"/>
          <w:szCs w:val="24"/>
        </w:rPr>
        <w:t>the archive</w:t>
      </w:r>
      <w:bookmarkEnd w:id="78"/>
    </w:p>
    <w:p w14:paraId="656AE9BB" w14:textId="77777777" w:rsidR="00933454" w:rsidRPr="00105644" w:rsidRDefault="00933454" w:rsidP="00933454">
      <w:pPr>
        <w:rPr>
          <w:rFonts w:cs="Times New Roman"/>
          <w:sz w:val="24"/>
          <w:szCs w:val="24"/>
        </w:rPr>
      </w:pPr>
    </w:p>
    <w:p w14:paraId="6732B2FC" w14:textId="3DF58399" w:rsidR="00803350" w:rsidRPr="00105644" w:rsidRDefault="00803350" w:rsidP="00DB5C4C">
      <w:pPr>
        <w:spacing w:after="240"/>
        <w:ind w:firstLine="720"/>
        <w:rPr>
          <w:rFonts w:cs="Times New Roman"/>
          <w:sz w:val="24"/>
          <w:szCs w:val="24"/>
        </w:rPr>
      </w:pPr>
      <w:r w:rsidRPr="00105644">
        <w:rPr>
          <w:rFonts w:cs="Times New Roman"/>
          <w:sz w:val="24"/>
          <w:szCs w:val="24"/>
        </w:rPr>
        <w:t>While commercial advertisements featuring news clips are generally not immune from right of publicity claims, “the media are permitted to use personal identity from a previous … program of public interest in a general advertisement for that medium.”</w:t>
      </w:r>
      <w:r w:rsidRPr="00105644">
        <w:rPr>
          <w:rStyle w:val="FootnoteReference"/>
          <w:rFonts w:cs="Times New Roman"/>
          <w:sz w:val="24"/>
          <w:szCs w:val="24"/>
        </w:rPr>
        <w:footnoteReference w:id="246"/>
      </w:r>
      <w:r w:rsidRPr="00105644">
        <w:rPr>
          <w:rFonts w:cs="Times New Roman"/>
          <w:sz w:val="24"/>
          <w:szCs w:val="24"/>
        </w:rPr>
        <w:t xml:space="preserve"> The justification for this news media exemption “is that a [news medium] is entitled to advertise by showing ‘a sample of its wares.’”</w:t>
      </w:r>
      <w:r w:rsidRPr="00105644">
        <w:rPr>
          <w:rStyle w:val="FootnoteReference"/>
          <w:rFonts w:cs="Times New Roman"/>
          <w:sz w:val="24"/>
          <w:szCs w:val="24"/>
        </w:rPr>
        <w:footnoteReference w:id="247"/>
      </w:r>
      <w:r w:rsidRPr="00105644">
        <w:rPr>
          <w:rFonts w:cs="Times New Roman"/>
          <w:sz w:val="24"/>
          <w:szCs w:val="24"/>
        </w:rPr>
        <w:t xml:space="preserve"> Furthermore, the fact that the news contained in the archive is “old news” is probably irrelevant.</w:t>
      </w:r>
      <w:r w:rsidRPr="00105644">
        <w:rPr>
          <w:rStyle w:val="FootnoteReference"/>
          <w:rFonts w:cs="Times New Roman"/>
          <w:sz w:val="24"/>
          <w:szCs w:val="24"/>
        </w:rPr>
        <w:footnoteReference w:id="248"/>
      </w:r>
      <w:r w:rsidRPr="00105644">
        <w:rPr>
          <w:rFonts w:cs="Times New Roman"/>
          <w:sz w:val="24"/>
          <w:szCs w:val="24"/>
        </w:rPr>
        <w:t xml:space="preserve"> Therefore, using news footage that was previously broadcast to advertise the news archive almost certainly does not violate the rights of publicity of anyone in the clip.</w:t>
      </w:r>
    </w:p>
    <w:p w14:paraId="571CF2E7" w14:textId="31C04C98" w:rsidR="00803350" w:rsidRPr="00105644" w:rsidRDefault="00803350" w:rsidP="00DB5C4C">
      <w:pPr>
        <w:pStyle w:val="Heading2"/>
        <w:numPr>
          <w:ilvl w:val="0"/>
          <w:numId w:val="44"/>
        </w:numPr>
        <w:rPr>
          <w:rFonts w:cs="Times New Roman"/>
          <w:sz w:val="24"/>
          <w:szCs w:val="24"/>
        </w:rPr>
      </w:pPr>
      <w:bookmarkStart w:id="79" w:name="_Toc220921585"/>
      <w:r w:rsidRPr="00105644">
        <w:rPr>
          <w:rFonts w:cs="Times New Roman"/>
          <w:sz w:val="24"/>
          <w:szCs w:val="24"/>
        </w:rPr>
        <w:t>Frequently encountered situations related to torts and archival footage</w:t>
      </w:r>
      <w:bookmarkEnd w:id="79"/>
    </w:p>
    <w:p w14:paraId="0C9F7E3C" w14:textId="5831192C" w:rsidR="00803350" w:rsidRPr="00105644" w:rsidRDefault="00803350" w:rsidP="00DB5C4C">
      <w:pPr>
        <w:pStyle w:val="Heading3"/>
        <w:numPr>
          <w:ilvl w:val="0"/>
          <w:numId w:val="45"/>
        </w:numPr>
        <w:rPr>
          <w:sz w:val="24"/>
          <w:szCs w:val="24"/>
          <w:u w:val="single"/>
        </w:rPr>
      </w:pPr>
      <w:bookmarkStart w:id="80" w:name="_Toc220921586"/>
      <w:r w:rsidRPr="00105644">
        <w:rPr>
          <w:sz w:val="24"/>
          <w:szCs w:val="24"/>
        </w:rPr>
        <w:t>Old reports on criminal accusations/preliminary legal proceedings</w:t>
      </w:r>
      <w:bookmarkEnd w:id="80"/>
      <w:r w:rsidRPr="00105644">
        <w:rPr>
          <w:sz w:val="24"/>
          <w:szCs w:val="24"/>
        </w:rPr>
        <w:t xml:space="preserve"> </w:t>
      </w:r>
    </w:p>
    <w:p w14:paraId="62537FFB" w14:textId="77777777" w:rsidR="00DB5C4C" w:rsidRPr="00105644" w:rsidRDefault="00DB5C4C" w:rsidP="00C948DB">
      <w:pPr>
        <w:ind w:firstLine="720"/>
        <w:rPr>
          <w:rFonts w:cs="Times New Roman"/>
          <w:sz w:val="24"/>
          <w:szCs w:val="24"/>
        </w:rPr>
      </w:pPr>
    </w:p>
    <w:p w14:paraId="5DBA7001" w14:textId="3861AB68" w:rsidR="00803350" w:rsidRPr="00105644" w:rsidRDefault="00803350" w:rsidP="00C948DB">
      <w:pPr>
        <w:ind w:firstLine="720"/>
        <w:rPr>
          <w:rFonts w:cs="Times New Roman"/>
          <w:sz w:val="24"/>
          <w:szCs w:val="24"/>
        </w:rPr>
      </w:pPr>
      <w:r w:rsidRPr="00105644">
        <w:rPr>
          <w:rFonts w:cs="Times New Roman"/>
          <w:sz w:val="24"/>
          <w:szCs w:val="24"/>
        </w:rPr>
        <w:t>Often</w:t>
      </w:r>
      <w:r w:rsidR="00DB5C4C" w:rsidRPr="00105644">
        <w:rPr>
          <w:rFonts w:cs="Times New Roman"/>
          <w:sz w:val="24"/>
          <w:szCs w:val="24"/>
        </w:rPr>
        <w:t>,</w:t>
      </w:r>
      <w:r w:rsidRPr="00105644">
        <w:rPr>
          <w:rFonts w:cs="Times New Roman"/>
          <w:sz w:val="24"/>
          <w:szCs w:val="24"/>
        </w:rPr>
        <w:t xml:space="preserve"> archival news reports will contain coverage of preliminary legal proceedings, such as investigations, arrests and arraignments. Archivists may wonder if the republication of these reports could give rise to causes of action for defamation or invasion of privacy, especially if the subjects of the reports have been vindicated in court, had charges dismissed, or have moved on with their lives and become upstanding members of the community. This section discusses some of the considerations that may commonly arise in such cases.</w:t>
      </w:r>
    </w:p>
    <w:p w14:paraId="15F98BDA" w14:textId="77777777" w:rsidR="00DB5C4C" w:rsidRPr="00105644" w:rsidRDefault="00DB5C4C" w:rsidP="00C948DB">
      <w:pPr>
        <w:ind w:firstLine="720"/>
        <w:rPr>
          <w:rFonts w:cs="Times New Roman"/>
          <w:sz w:val="24"/>
          <w:szCs w:val="24"/>
        </w:rPr>
      </w:pPr>
    </w:p>
    <w:p w14:paraId="5467B6A5" w14:textId="77777777" w:rsidR="00803350" w:rsidRPr="00105644" w:rsidRDefault="00803350" w:rsidP="00C948DB">
      <w:pPr>
        <w:ind w:firstLine="720"/>
        <w:rPr>
          <w:rFonts w:cs="Times New Roman"/>
          <w:sz w:val="24"/>
          <w:szCs w:val="24"/>
        </w:rPr>
      </w:pPr>
      <w:r w:rsidRPr="00105644">
        <w:rPr>
          <w:rFonts w:cs="Times New Roman"/>
          <w:sz w:val="24"/>
          <w:szCs w:val="24"/>
        </w:rPr>
        <w:t>Like any report to third parties (including the public), such a report will constitute a new instance of defamation if it was defamatory at the time of its original publication or broadcast. (link to liability).  If the material was substantially true at the time of its original airing, (link to truth as a defense) or if it was a fair and accurate report of an official proceeding (link to fair report privilege), the original publication will not be defamatory. It should be noted that the fair report privilege does not extend to non-official statements made by officials in the course of official proceedings; thus an arrest report is an official proceeding, but statements made by the arresting officer are not.</w:t>
      </w:r>
      <w:r w:rsidRPr="00105644">
        <w:rPr>
          <w:rStyle w:val="FootnoteReference"/>
          <w:rFonts w:cs="Times New Roman"/>
          <w:sz w:val="24"/>
          <w:szCs w:val="24"/>
        </w:rPr>
        <w:footnoteReference w:id="249"/>
      </w:r>
      <w:r w:rsidRPr="00105644">
        <w:rPr>
          <w:rFonts w:cs="Times New Roman"/>
          <w:sz w:val="24"/>
          <w:szCs w:val="24"/>
        </w:rPr>
        <w:t xml:space="preserve"> Some jurisdictions may offer further “neutral reportage” privilege (link to neutral reportage) for accurate and neutral reports of accusations made by reputable parties, in which case statements by the arresting officer might be privileged.  Finally, it is not clear whether the fair report privilege extends to official proceedings that are not open to the public.</w:t>
      </w:r>
      <w:r w:rsidRPr="00105644">
        <w:rPr>
          <w:rStyle w:val="FootnoteReference"/>
          <w:rFonts w:cs="Times New Roman"/>
          <w:sz w:val="24"/>
          <w:szCs w:val="24"/>
        </w:rPr>
        <w:footnoteReference w:id="250"/>
      </w:r>
    </w:p>
    <w:p w14:paraId="39472E13" w14:textId="77777777" w:rsidR="00DB5C4C" w:rsidRPr="00105644" w:rsidRDefault="00DB5C4C" w:rsidP="00C948DB">
      <w:pPr>
        <w:ind w:firstLine="720"/>
        <w:rPr>
          <w:rFonts w:cs="Times New Roman"/>
          <w:sz w:val="24"/>
          <w:szCs w:val="24"/>
        </w:rPr>
      </w:pPr>
    </w:p>
    <w:p w14:paraId="29D6C171" w14:textId="120124D9" w:rsidR="00803350" w:rsidRPr="00105644" w:rsidRDefault="00803350" w:rsidP="00C948DB">
      <w:pPr>
        <w:ind w:firstLine="720"/>
        <w:rPr>
          <w:rFonts w:cs="Times New Roman"/>
          <w:sz w:val="24"/>
          <w:szCs w:val="24"/>
        </w:rPr>
      </w:pPr>
      <w:r w:rsidRPr="00105644">
        <w:rPr>
          <w:rFonts w:cs="Times New Roman"/>
          <w:sz w:val="24"/>
          <w:szCs w:val="24"/>
        </w:rPr>
        <w:t>In addition, the archival republication of such a report raises the possibility that although the report was not defamatory at the time of its original publication, it becomes so through the passage of time and changed circumstances.</w:t>
      </w:r>
      <w:r w:rsidRPr="00105644">
        <w:rPr>
          <w:rStyle w:val="FootnoteReference"/>
          <w:rFonts w:cs="Times New Roman"/>
          <w:sz w:val="24"/>
          <w:szCs w:val="24"/>
        </w:rPr>
        <w:footnoteReference w:id="251"/>
      </w:r>
      <w:r w:rsidRPr="00105644">
        <w:rPr>
          <w:rFonts w:cs="Times New Roman"/>
          <w:sz w:val="24"/>
          <w:szCs w:val="24"/>
        </w:rPr>
        <w:t xml:space="preserve">  Courts have not ruled extensively on this issue, but they have found that “dated” publications, i.e. those that only report intermediate steps in a matter, may be literally true but still defamatory.</w:t>
      </w:r>
      <w:r w:rsidRPr="00105644">
        <w:rPr>
          <w:rStyle w:val="FootnoteReference"/>
          <w:rFonts w:cs="Times New Roman"/>
          <w:sz w:val="24"/>
          <w:szCs w:val="24"/>
        </w:rPr>
        <w:footnoteReference w:id="252"/>
      </w:r>
      <w:r w:rsidRPr="00105644">
        <w:rPr>
          <w:rFonts w:cs="Times New Roman"/>
          <w:sz w:val="24"/>
          <w:szCs w:val="24"/>
        </w:rPr>
        <w:t xml:space="preserve">  In one instance, a defendant’s republication of a substantially true report about a pending charges against another that were subsequently dismissed was held to be ineligible for the fair report privilege because the defendant knew the charges had been dismissed and did not amend the report to reflect the changed circumstances.</w:t>
      </w:r>
      <w:r w:rsidRPr="00105644">
        <w:rPr>
          <w:rStyle w:val="FootnoteReference"/>
          <w:rFonts w:cs="Times New Roman"/>
          <w:sz w:val="24"/>
          <w:szCs w:val="24"/>
        </w:rPr>
        <w:footnoteReference w:id="253"/>
      </w:r>
      <w:r w:rsidRPr="00105644">
        <w:rPr>
          <w:rFonts w:cs="Times New Roman"/>
          <w:sz w:val="24"/>
          <w:szCs w:val="24"/>
        </w:rPr>
        <w:t xml:space="preserve">  However, the court in this case found that the fair report privilege did not apply because the defendant issued the misleading republication with actual malice,</w:t>
      </w:r>
      <w:r w:rsidRPr="00105644">
        <w:rPr>
          <w:rStyle w:val="FootnoteReference"/>
          <w:rFonts w:cs="Times New Roman"/>
          <w:sz w:val="24"/>
          <w:szCs w:val="24"/>
        </w:rPr>
        <w:footnoteReference w:id="254"/>
      </w:r>
      <w:r w:rsidRPr="00105644">
        <w:rPr>
          <w:rFonts w:cs="Times New Roman"/>
          <w:sz w:val="24"/>
          <w:szCs w:val="24"/>
        </w:rPr>
        <w:t xml:space="preserve"> (link to actual malice) whereas an archivist who simply republishes a report about a preliminary proceeding that was subsequently dismissed likely does not do so with knowledge of or reckless disregard for the changed circumstances. In short, if the report is clearly identified as archival with no suggestion that it contains current information, it will like retain the fair report privilege if it was entitled to this privilege at the time of the original publication.</w:t>
      </w:r>
    </w:p>
    <w:p w14:paraId="50EF4FD4" w14:textId="77777777" w:rsidR="00DB5C4C" w:rsidRPr="00105644" w:rsidRDefault="00DB5C4C" w:rsidP="00C948DB">
      <w:pPr>
        <w:ind w:firstLine="720"/>
        <w:rPr>
          <w:rFonts w:cs="Times New Roman"/>
          <w:sz w:val="24"/>
          <w:szCs w:val="24"/>
        </w:rPr>
      </w:pPr>
    </w:p>
    <w:p w14:paraId="2EC7DC4D" w14:textId="77777777" w:rsidR="00803350" w:rsidRPr="00105644" w:rsidRDefault="00803350" w:rsidP="00C948DB">
      <w:pPr>
        <w:ind w:firstLine="720"/>
        <w:rPr>
          <w:rFonts w:cs="Times New Roman"/>
          <w:sz w:val="24"/>
          <w:szCs w:val="24"/>
        </w:rPr>
      </w:pPr>
      <w:r w:rsidRPr="00105644">
        <w:rPr>
          <w:rFonts w:cs="Times New Roman"/>
          <w:sz w:val="24"/>
          <w:szCs w:val="24"/>
        </w:rPr>
        <w:t>With regard to invasion of privacy, republication of the old report likely does not give rise to any new claims. If the original publication was based on publicly available information such as an arrest report, it cannot give rise to a claim for public disclosure of private facts. Likewise, if the matter was newsworthy at the time (link to newsworthiness) or the subject was a public figure or public official (link to public figures) the passage of time and the subject’s subsequent return to obscurity likely does not give rise to an action for intrusion upon seclusion.</w:t>
      </w:r>
      <w:r w:rsidRPr="00105644">
        <w:rPr>
          <w:rStyle w:val="FootnoteReference"/>
          <w:rFonts w:cs="Times New Roman"/>
          <w:sz w:val="24"/>
          <w:szCs w:val="24"/>
        </w:rPr>
        <w:footnoteReference w:id="255"/>
      </w:r>
      <w:r w:rsidRPr="00105644">
        <w:rPr>
          <w:rFonts w:cs="Times New Roman"/>
          <w:sz w:val="24"/>
          <w:szCs w:val="24"/>
        </w:rPr>
        <w:t xml:space="preserve">  Claims for publicity rights are also unlikely given the newsworthiness of the subject at the time of the original broadcast.</w:t>
      </w:r>
    </w:p>
    <w:p w14:paraId="07D65E4C" w14:textId="77777777" w:rsidR="00DB5C4C" w:rsidRPr="00105644" w:rsidRDefault="00DB5C4C" w:rsidP="00C948DB">
      <w:pPr>
        <w:ind w:firstLine="720"/>
        <w:rPr>
          <w:rFonts w:cs="Times New Roman"/>
          <w:sz w:val="24"/>
          <w:szCs w:val="24"/>
        </w:rPr>
      </w:pPr>
    </w:p>
    <w:p w14:paraId="445B3E0E" w14:textId="77777777" w:rsidR="00803350" w:rsidRPr="00105644" w:rsidRDefault="00803350" w:rsidP="00C948DB">
      <w:pPr>
        <w:ind w:firstLine="720"/>
        <w:rPr>
          <w:rFonts w:cs="Times New Roman"/>
          <w:sz w:val="24"/>
          <w:szCs w:val="24"/>
        </w:rPr>
      </w:pPr>
      <w:r w:rsidRPr="00105644">
        <w:rPr>
          <w:rFonts w:cs="Times New Roman"/>
          <w:sz w:val="24"/>
          <w:szCs w:val="24"/>
        </w:rPr>
        <w:t>Questions that should be asked when dealing with old reports on preliminary proceedings include:</w:t>
      </w:r>
    </w:p>
    <w:p w14:paraId="42D4FB0D" w14:textId="77777777" w:rsidR="00DB5C4C" w:rsidRPr="00105644" w:rsidRDefault="00DB5C4C" w:rsidP="00C948DB">
      <w:pPr>
        <w:ind w:firstLine="720"/>
        <w:rPr>
          <w:rFonts w:cs="Times New Roman"/>
          <w:sz w:val="24"/>
          <w:szCs w:val="24"/>
        </w:rPr>
      </w:pPr>
    </w:p>
    <w:p w14:paraId="7B686EE2" w14:textId="02191479" w:rsidR="00803350" w:rsidRPr="00105644" w:rsidRDefault="00803350" w:rsidP="00DB5C4C">
      <w:pPr>
        <w:pStyle w:val="ListParagraph"/>
        <w:numPr>
          <w:ilvl w:val="0"/>
          <w:numId w:val="46"/>
        </w:numPr>
        <w:rPr>
          <w:rFonts w:cs="Times New Roman"/>
          <w:sz w:val="24"/>
          <w:szCs w:val="24"/>
        </w:rPr>
      </w:pPr>
      <w:r w:rsidRPr="00105644">
        <w:rPr>
          <w:rFonts w:cs="Times New Roman"/>
          <w:sz w:val="24"/>
          <w:szCs w:val="24"/>
        </w:rPr>
        <w:t>Does the information contained in the report come from official proceedings or does it also contain unofficial statements?</w:t>
      </w:r>
    </w:p>
    <w:p w14:paraId="20544CD0" w14:textId="77777777" w:rsidR="00424B9E" w:rsidRPr="00105644" w:rsidRDefault="00424B9E" w:rsidP="00424B9E">
      <w:pPr>
        <w:pStyle w:val="ListParagraph"/>
        <w:rPr>
          <w:rFonts w:cs="Times New Roman"/>
          <w:sz w:val="24"/>
          <w:szCs w:val="24"/>
        </w:rPr>
      </w:pPr>
    </w:p>
    <w:p w14:paraId="428DAABF" w14:textId="77777777" w:rsidR="00424B9E" w:rsidRPr="00105644" w:rsidRDefault="00803350" w:rsidP="00424B9E">
      <w:pPr>
        <w:pStyle w:val="ListParagraph"/>
        <w:numPr>
          <w:ilvl w:val="0"/>
          <w:numId w:val="46"/>
        </w:numPr>
        <w:rPr>
          <w:rFonts w:cs="Times New Roman"/>
          <w:sz w:val="24"/>
          <w:szCs w:val="24"/>
        </w:rPr>
      </w:pPr>
      <w:r w:rsidRPr="00105644">
        <w:rPr>
          <w:rFonts w:cs="Times New Roman"/>
          <w:sz w:val="24"/>
          <w:szCs w:val="24"/>
        </w:rPr>
        <w:t>Does the report appear to accurately and neutrally summarize the proceeding?</w:t>
      </w:r>
    </w:p>
    <w:p w14:paraId="505180CD" w14:textId="77777777" w:rsidR="00424B9E" w:rsidRPr="00105644" w:rsidRDefault="00424B9E" w:rsidP="00424B9E">
      <w:pPr>
        <w:rPr>
          <w:rFonts w:cs="Times New Roman"/>
          <w:sz w:val="24"/>
          <w:szCs w:val="24"/>
        </w:rPr>
      </w:pPr>
    </w:p>
    <w:p w14:paraId="6B15C522" w14:textId="173307AD" w:rsidR="00803350" w:rsidRPr="00105644" w:rsidRDefault="00803350" w:rsidP="00424B9E">
      <w:pPr>
        <w:pStyle w:val="ListParagraph"/>
        <w:numPr>
          <w:ilvl w:val="0"/>
          <w:numId w:val="46"/>
        </w:numPr>
        <w:rPr>
          <w:rFonts w:cs="Times New Roman"/>
          <w:sz w:val="24"/>
          <w:szCs w:val="24"/>
        </w:rPr>
      </w:pPr>
      <w:r w:rsidRPr="00105644">
        <w:rPr>
          <w:rFonts w:cs="Times New Roman"/>
          <w:sz w:val="24"/>
          <w:szCs w:val="24"/>
        </w:rPr>
        <w:t>Does the report cast an unfair light on an individual who is the subject of a proceeding? In particular, does the report as a whole harm the individual’s reputation more or in a different way than a simple, fair and accurate report of the official proceeding would?</w:t>
      </w:r>
    </w:p>
    <w:p w14:paraId="3D3887B0" w14:textId="23BD7D54" w:rsidR="00803350" w:rsidRPr="00105644" w:rsidRDefault="00803350" w:rsidP="00424B9E">
      <w:pPr>
        <w:pStyle w:val="Heading3"/>
        <w:numPr>
          <w:ilvl w:val="0"/>
          <w:numId w:val="45"/>
        </w:numPr>
        <w:rPr>
          <w:sz w:val="24"/>
          <w:szCs w:val="24"/>
        </w:rPr>
      </w:pPr>
      <w:bookmarkStart w:id="81" w:name="_Toc220921587"/>
      <w:r w:rsidRPr="00105644">
        <w:rPr>
          <w:sz w:val="24"/>
          <w:szCs w:val="24"/>
        </w:rPr>
        <w:t>Reports on individuals under investigation</w:t>
      </w:r>
      <w:bookmarkEnd w:id="81"/>
    </w:p>
    <w:p w14:paraId="05F50495" w14:textId="77777777" w:rsidR="00424B9E" w:rsidRPr="00105644" w:rsidRDefault="00424B9E" w:rsidP="00424B9E">
      <w:pPr>
        <w:pStyle w:val="ListParagraph"/>
        <w:ind w:left="1800"/>
        <w:rPr>
          <w:rFonts w:cs="Times New Roman"/>
          <w:sz w:val="24"/>
          <w:szCs w:val="24"/>
        </w:rPr>
      </w:pPr>
    </w:p>
    <w:p w14:paraId="3CBA38CA" w14:textId="771C1C90" w:rsidR="00803350" w:rsidRPr="00105644" w:rsidRDefault="00803350" w:rsidP="00C948DB">
      <w:pPr>
        <w:ind w:firstLine="720"/>
        <w:rPr>
          <w:rFonts w:cs="Times New Roman"/>
          <w:sz w:val="24"/>
          <w:szCs w:val="24"/>
        </w:rPr>
      </w:pPr>
      <w:r w:rsidRPr="00105644">
        <w:rPr>
          <w:rFonts w:cs="Times New Roman"/>
          <w:sz w:val="24"/>
          <w:szCs w:val="24"/>
        </w:rPr>
        <w:t>Archival reports containing information about or statements from individuals who are under investigation by the government raise similar questions to those raised by old reports on  preliminary official proceedings. Insofar as the reports relate to official proceedings, they are saved from liability if they meet the neutrality and accuracy requirements for the fair report privilege (link to fair report privilege). However, this privilege does not necessarily extend to bare accusations made without official action (such as the filing of a legal complaint before any official action or proceeding). Individuals who reveal defamatory information about themselves are considered to have consented to this publication unless they were forced to do so (unlikely in a news context) or cannot le</w:t>
      </w:r>
      <w:r w:rsidR="00424B9E" w:rsidRPr="00105644">
        <w:rPr>
          <w:rFonts w:cs="Times New Roman"/>
          <w:sz w:val="24"/>
          <w:szCs w:val="24"/>
        </w:rPr>
        <w:t>gally consent (as with minors)</w:t>
      </w:r>
      <w:r w:rsidR="00CC47E4" w:rsidRPr="00105644">
        <w:rPr>
          <w:rFonts w:cs="Times New Roman"/>
          <w:sz w:val="24"/>
          <w:szCs w:val="24"/>
        </w:rPr>
        <w:t xml:space="preserve">. </w:t>
      </w:r>
      <w:r w:rsidRPr="00105644">
        <w:rPr>
          <w:rFonts w:cs="Times New Roman"/>
          <w:sz w:val="24"/>
          <w:szCs w:val="24"/>
        </w:rPr>
        <w:t>However, defamatory statements made on camera about third parties may give rise to liability for the news organization as a republisher</w:t>
      </w:r>
      <w:r w:rsidR="00CC47E4" w:rsidRPr="00105644">
        <w:rPr>
          <w:rFonts w:cs="Times New Roman"/>
          <w:sz w:val="24"/>
          <w:szCs w:val="24"/>
        </w:rPr>
        <w:t>.</w:t>
      </w:r>
    </w:p>
    <w:p w14:paraId="566CCEE7" w14:textId="77777777" w:rsidR="00424B9E" w:rsidRPr="00105644" w:rsidRDefault="00424B9E" w:rsidP="00C948DB">
      <w:pPr>
        <w:ind w:firstLine="720"/>
        <w:rPr>
          <w:rFonts w:cs="Times New Roman"/>
          <w:sz w:val="24"/>
          <w:szCs w:val="24"/>
        </w:rPr>
      </w:pPr>
    </w:p>
    <w:p w14:paraId="4F216CA8" w14:textId="63CE7B26" w:rsidR="00803350" w:rsidRPr="00105644" w:rsidRDefault="00803350" w:rsidP="00C948DB">
      <w:pPr>
        <w:ind w:firstLine="720"/>
        <w:rPr>
          <w:rFonts w:cs="Times New Roman"/>
          <w:sz w:val="24"/>
          <w:szCs w:val="24"/>
        </w:rPr>
      </w:pPr>
      <w:r w:rsidRPr="00105644">
        <w:rPr>
          <w:rFonts w:cs="Times New Roman"/>
          <w:sz w:val="24"/>
          <w:szCs w:val="24"/>
        </w:rPr>
        <w:t xml:space="preserve">With regard to invasion of privacy claims, liability will turn on similar considerations to the defamation claim. If the statements contained in the report are false or give the viewer a false impression, a cause of action for false light may be exist. However, if the statements are opinions that are not </w:t>
      </w:r>
      <w:r w:rsidR="00424B9E" w:rsidRPr="00105644">
        <w:rPr>
          <w:rFonts w:cs="Times New Roman"/>
          <w:sz w:val="24"/>
          <w:szCs w:val="24"/>
        </w:rPr>
        <w:t>based on defamatory falsehoods</w:t>
      </w:r>
      <w:r w:rsidRPr="00105644">
        <w:rPr>
          <w:rFonts w:cs="Times New Roman"/>
          <w:sz w:val="24"/>
          <w:szCs w:val="24"/>
        </w:rPr>
        <w:t>, there is no cause of action. Because the statements have been made to the press regarding matters considered newsworthy by the original news organization, there is likely no cause of action for revelation of private facts or intrusion upon seclusion.</w:t>
      </w:r>
    </w:p>
    <w:p w14:paraId="433AA8CC" w14:textId="77777777" w:rsidR="00424B9E" w:rsidRPr="00105644" w:rsidRDefault="00424B9E" w:rsidP="00C948DB">
      <w:pPr>
        <w:ind w:firstLine="720"/>
        <w:rPr>
          <w:rFonts w:cs="Times New Roman"/>
          <w:sz w:val="24"/>
          <w:szCs w:val="24"/>
        </w:rPr>
      </w:pPr>
    </w:p>
    <w:p w14:paraId="5052499D" w14:textId="77777777" w:rsidR="00803350" w:rsidRPr="00105644" w:rsidRDefault="00803350" w:rsidP="00C948DB">
      <w:pPr>
        <w:ind w:firstLine="720"/>
        <w:rPr>
          <w:rFonts w:cs="Times New Roman"/>
          <w:sz w:val="24"/>
          <w:szCs w:val="24"/>
        </w:rPr>
      </w:pPr>
      <w:r w:rsidRPr="00105644">
        <w:rPr>
          <w:rFonts w:cs="Times New Roman"/>
          <w:sz w:val="24"/>
          <w:szCs w:val="24"/>
        </w:rPr>
        <w:t>In addition to the questions discussed in the section on old reports, questions that should be asked when dealing with reports on individuals under investigation include:</w:t>
      </w:r>
    </w:p>
    <w:p w14:paraId="3C6A754C" w14:textId="77777777" w:rsidR="00424B9E" w:rsidRPr="00105644" w:rsidRDefault="00424B9E" w:rsidP="00C948DB">
      <w:pPr>
        <w:ind w:firstLine="720"/>
        <w:rPr>
          <w:rFonts w:cs="Times New Roman"/>
          <w:sz w:val="24"/>
          <w:szCs w:val="24"/>
        </w:rPr>
      </w:pPr>
    </w:p>
    <w:p w14:paraId="5039311D" w14:textId="45B7157E" w:rsidR="00424B9E" w:rsidRPr="00105644" w:rsidRDefault="00803350" w:rsidP="00424B9E">
      <w:pPr>
        <w:pStyle w:val="ListParagraph"/>
        <w:numPr>
          <w:ilvl w:val="0"/>
          <w:numId w:val="47"/>
        </w:numPr>
        <w:rPr>
          <w:rFonts w:cs="Times New Roman"/>
          <w:sz w:val="24"/>
          <w:szCs w:val="24"/>
        </w:rPr>
      </w:pPr>
      <w:r w:rsidRPr="00105644">
        <w:rPr>
          <w:rFonts w:cs="Times New Roman"/>
          <w:sz w:val="24"/>
          <w:szCs w:val="24"/>
        </w:rPr>
        <w:t xml:space="preserve">Do the statements made in the report pertain only to the person making them or do they relate to third parties? </w:t>
      </w:r>
    </w:p>
    <w:p w14:paraId="66E3EB2A" w14:textId="77777777" w:rsidR="00CC47E4" w:rsidRPr="00105644" w:rsidRDefault="00CC47E4" w:rsidP="00CC47E4">
      <w:pPr>
        <w:pStyle w:val="ListParagraph"/>
        <w:rPr>
          <w:rFonts w:cs="Times New Roman"/>
          <w:sz w:val="24"/>
          <w:szCs w:val="24"/>
        </w:rPr>
      </w:pPr>
    </w:p>
    <w:p w14:paraId="66A7F447" w14:textId="55961ADF" w:rsidR="00803350" w:rsidRPr="00105644" w:rsidRDefault="00803350" w:rsidP="00C948DB">
      <w:pPr>
        <w:pStyle w:val="ListParagraph"/>
        <w:numPr>
          <w:ilvl w:val="0"/>
          <w:numId w:val="47"/>
        </w:numPr>
        <w:rPr>
          <w:rFonts w:cs="Times New Roman"/>
          <w:b/>
          <w:sz w:val="24"/>
          <w:szCs w:val="24"/>
          <w:u w:val="single"/>
        </w:rPr>
      </w:pPr>
      <w:r w:rsidRPr="00105644">
        <w:rPr>
          <w:rFonts w:cs="Times New Roman"/>
          <w:sz w:val="24"/>
          <w:szCs w:val="24"/>
        </w:rPr>
        <w:t xml:space="preserve">Does the report appear to contribute to the investigation or accusation of the individual or merely report on the existing investigation? </w:t>
      </w:r>
    </w:p>
    <w:p w14:paraId="5A3964FC" w14:textId="77777777" w:rsidR="00CC47E4" w:rsidRPr="00105644" w:rsidRDefault="00CC47E4" w:rsidP="009B56DB">
      <w:pPr>
        <w:pStyle w:val="Heading1"/>
        <w:rPr>
          <w:sz w:val="24"/>
          <w:szCs w:val="24"/>
        </w:rPr>
      </w:pPr>
    </w:p>
    <w:p w14:paraId="176B90ED" w14:textId="25C73600" w:rsidR="00424B9E" w:rsidRPr="00105644" w:rsidRDefault="00424B9E" w:rsidP="009B56DB">
      <w:pPr>
        <w:pStyle w:val="Heading1"/>
        <w:rPr>
          <w:sz w:val="24"/>
          <w:szCs w:val="24"/>
        </w:rPr>
      </w:pPr>
      <w:bookmarkStart w:id="82" w:name="_Toc220921588"/>
      <w:r w:rsidRPr="00105644">
        <w:rPr>
          <w:sz w:val="24"/>
          <w:szCs w:val="24"/>
        </w:rPr>
        <w:t>CONCLUSION</w:t>
      </w:r>
      <w:bookmarkEnd w:id="0"/>
      <w:bookmarkEnd w:id="82"/>
    </w:p>
    <w:p w14:paraId="49B2CD08" w14:textId="231B1C03" w:rsidR="00EC2D91" w:rsidRPr="00105644" w:rsidRDefault="00EC2D91" w:rsidP="00EC2D91">
      <w:pPr>
        <w:rPr>
          <w:rFonts w:cs="Times New Roman"/>
          <w:sz w:val="24"/>
          <w:szCs w:val="24"/>
        </w:rPr>
      </w:pPr>
      <w:r w:rsidRPr="00105644">
        <w:rPr>
          <w:rFonts w:cs="Times New Roman"/>
          <w:sz w:val="24"/>
          <w:szCs w:val="24"/>
        </w:rPr>
        <w:t>[</w:t>
      </w:r>
      <w:r w:rsidRPr="00105644">
        <w:rPr>
          <w:rFonts w:cs="Times New Roman"/>
          <w:b/>
          <w:sz w:val="24"/>
          <w:szCs w:val="24"/>
          <w:highlight w:val="yellow"/>
        </w:rPr>
        <w:t>TO BE ADDED</w:t>
      </w:r>
      <w:r w:rsidRPr="00105644">
        <w:rPr>
          <w:rFonts w:cs="Times New Roman"/>
          <w:sz w:val="24"/>
          <w:szCs w:val="24"/>
        </w:rPr>
        <w:t>]</w:t>
      </w:r>
    </w:p>
    <w:p w14:paraId="64C77E50" w14:textId="05A6CBF5" w:rsidR="00B8036A" w:rsidRPr="00105644" w:rsidRDefault="00B8036A" w:rsidP="00BA605D">
      <w:pPr>
        <w:pStyle w:val="Heading4"/>
        <w:rPr>
          <w:sz w:val="24"/>
          <w:szCs w:val="24"/>
        </w:rPr>
      </w:pPr>
    </w:p>
    <w:sectPr w:rsidR="00B8036A" w:rsidRPr="00105644" w:rsidSect="00CC1887">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2CB6" w14:textId="77777777" w:rsidR="00C17B98" w:rsidRDefault="00C17B98" w:rsidP="007D60C1">
      <w:r>
        <w:separator/>
      </w:r>
    </w:p>
  </w:endnote>
  <w:endnote w:type="continuationSeparator" w:id="0">
    <w:p w14:paraId="4BAB3878" w14:textId="77777777" w:rsidR="00C17B98" w:rsidRDefault="00C17B98" w:rsidP="007D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D1B73B" w14:textId="77777777" w:rsidR="002C6F71" w:rsidRDefault="002C6F71" w:rsidP="00444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FEA25" w14:textId="77777777" w:rsidR="002C6F71" w:rsidRDefault="002C6F71" w:rsidP="00EC2D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5B1D97" w14:textId="27E6BF8C" w:rsidR="002C6F71" w:rsidRDefault="002C6F71" w:rsidP="00444B81">
    <w:pPr>
      <w:pStyle w:val="Footer"/>
      <w:tabs>
        <w:tab w:val="clear" w:pos="4680"/>
        <w:tab w:val="clear" w:pos="9360"/>
        <w:tab w:val="left" w:pos="3400"/>
      </w:tabs>
      <w:ind w:right="360"/>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C8A695" w14:textId="77777777" w:rsidR="002C6F71" w:rsidRDefault="002C6F71" w:rsidP="006E26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082">
      <w:rPr>
        <w:rStyle w:val="PageNumber"/>
        <w:noProof/>
      </w:rPr>
      <w:t>27</w:t>
    </w:r>
    <w:r>
      <w:rPr>
        <w:rStyle w:val="PageNumber"/>
      </w:rPr>
      <w:fldChar w:fldCharType="end"/>
    </w:r>
  </w:p>
  <w:p w14:paraId="6165ED1A" w14:textId="77777777" w:rsidR="002C6F71" w:rsidRDefault="002C6F71" w:rsidP="00444B81">
    <w:pPr>
      <w:pStyle w:val="Footer"/>
      <w:tabs>
        <w:tab w:val="clear" w:pos="4680"/>
        <w:tab w:val="clear" w:pos="9360"/>
        <w:tab w:val="left" w:pos="3400"/>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FE848" w14:textId="77777777" w:rsidR="00C17B98" w:rsidRDefault="00C17B98" w:rsidP="007D60C1">
      <w:r>
        <w:separator/>
      </w:r>
    </w:p>
  </w:footnote>
  <w:footnote w:type="continuationSeparator" w:id="0">
    <w:p w14:paraId="01B1FD8F" w14:textId="77777777" w:rsidR="00C17B98" w:rsidRDefault="00C17B98" w:rsidP="007D60C1">
      <w:r>
        <w:continuationSeparator/>
      </w:r>
    </w:p>
  </w:footnote>
  <w:footnote w:id="1">
    <w:p w14:paraId="7D88D288" w14:textId="46F55ADD" w:rsidR="002C6F71" w:rsidRPr="00105644" w:rsidRDefault="002C6F71">
      <w:pPr>
        <w:pStyle w:val="FootnoteText"/>
        <w:rPr>
          <w:rFonts w:cs="Times New Roman"/>
        </w:rPr>
      </w:pPr>
      <w:r w:rsidRPr="00105644">
        <w:rPr>
          <w:rStyle w:val="FootnoteReference"/>
          <w:rFonts w:cs="Times New Roman"/>
        </w:rPr>
        <w:footnoteRef/>
      </w:r>
      <w:r w:rsidRPr="00105644">
        <w:rPr>
          <w:rFonts w:cs="Times New Roman"/>
        </w:rPr>
        <w:t xml:space="preserve"> 17 U.S.C. § 102(a).</w:t>
      </w:r>
    </w:p>
  </w:footnote>
  <w:footnote w:id="2">
    <w:p w14:paraId="1B2B5D0F" w14:textId="4D37ECD9"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Feist Publications, Inc. v. Rural Tel. Serv. Co., Inc., </w:t>
      </w:r>
      <w:r w:rsidRPr="00105644">
        <w:rPr>
          <w:rFonts w:cs="Times New Roman"/>
        </w:rPr>
        <w:t>499 U.S. 340, 347 (1991).</w:t>
      </w:r>
    </w:p>
  </w:footnote>
  <w:footnote w:id="3">
    <w:p w14:paraId="699DC729" w14:textId="77777777"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17 U.S.C. § 102(a).</w:t>
      </w:r>
    </w:p>
  </w:footnote>
  <w:footnote w:id="4">
    <w:p w14:paraId="0C538D13" w14:textId="77777777" w:rsidR="002C6F71" w:rsidRPr="00105644" w:rsidRDefault="002C6F71" w:rsidP="00290408">
      <w:pPr>
        <w:pStyle w:val="FootnoteText"/>
        <w:rPr>
          <w:rFonts w:cs="Times New Roman"/>
          <w:u w:val="single"/>
        </w:rPr>
      </w:pPr>
      <w:r w:rsidRPr="00105644">
        <w:rPr>
          <w:rStyle w:val="FootnoteReference"/>
          <w:rFonts w:cs="Times New Roman"/>
        </w:rPr>
        <w:footnoteRef/>
      </w:r>
      <w:r w:rsidRPr="00105644">
        <w:rPr>
          <w:rFonts w:cs="Times New Roman"/>
        </w:rPr>
        <w:t xml:space="preserve"> 17 U.S.C. § 102(a).</w:t>
      </w:r>
    </w:p>
  </w:footnote>
  <w:footnote w:id="5">
    <w:p w14:paraId="1F84242C" w14:textId="20D1509A" w:rsidR="002C6F71" w:rsidRPr="00105644" w:rsidRDefault="002C6F71" w:rsidP="00C948DB">
      <w:pPr>
        <w:contextualSpacing/>
        <w:rPr>
          <w:rFonts w:cs="Times New Roman"/>
          <w:sz w:val="20"/>
          <w:szCs w:val="20"/>
          <w:lang w:eastAsia="ko-KR"/>
        </w:rPr>
      </w:pPr>
      <w:r w:rsidRPr="00105644">
        <w:rPr>
          <w:rStyle w:val="FootnoteReference"/>
          <w:rFonts w:cs="Times New Roman"/>
          <w:sz w:val="20"/>
          <w:szCs w:val="20"/>
        </w:rPr>
        <w:footnoteRef/>
      </w:r>
      <w:r w:rsidRPr="00105644">
        <w:rPr>
          <w:rFonts w:cs="Times New Roman"/>
          <w:sz w:val="20"/>
          <w:szCs w:val="20"/>
        </w:rPr>
        <w:t xml:space="preserve"> </w:t>
      </w:r>
      <w:r>
        <w:rPr>
          <w:rFonts w:cs="Times New Roman" w:hint="eastAsia"/>
          <w:sz w:val="20"/>
          <w:szCs w:val="20"/>
          <w:lang w:eastAsia="ko-KR"/>
        </w:rPr>
        <w:t xml:space="preserve">For more on the leading case law </w:t>
      </w:r>
      <w:r>
        <w:rPr>
          <w:rFonts w:cs="Times New Roman" w:hint="eastAsia"/>
          <w:sz w:val="20"/>
          <w:szCs w:val="20"/>
          <w:u w:val="single"/>
          <w:lang w:eastAsia="ko-KR"/>
        </w:rPr>
        <w:t>s</w:t>
      </w:r>
      <w:r w:rsidRPr="00105644">
        <w:rPr>
          <w:rFonts w:cs="Times New Roman"/>
          <w:sz w:val="20"/>
          <w:szCs w:val="20"/>
          <w:u w:val="single"/>
        </w:rPr>
        <w:t>ee</w:t>
      </w:r>
      <w:r w:rsidRPr="00105644">
        <w:rPr>
          <w:rFonts w:cs="Times New Roman"/>
          <w:sz w:val="20"/>
          <w:szCs w:val="20"/>
        </w:rPr>
        <w:t xml:space="preserve">, </w:t>
      </w:r>
      <w:r w:rsidRPr="00105644">
        <w:rPr>
          <w:rFonts w:cs="Times New Roman"/>
          <w:sz w:val="20"/>
          <w:szCs w:val="20"/>
          <w:u w:val="single"/>
        </w:rPr>
        <w:t>Feist Publications, Inc. v. Rural Tel. Serv. Co., Inc.</w:t>
      </w:r>
      <w:r w:rsidRPr="00105644">
        <w:rPr>
          <w:rFonts w:cs="Times New Roman"/>
          <w:sz w:val="20"/>
          <w:szCs w:val="20"/>
        </w:rPr>
        <w:t xml:space="preserve">, 499 U.S. 340, </w:t>
      </w:r>
      <w:r w:rsidRPr="00680F5E">
        <w:rPr>
          <w:rFonts w:cs="Times New Roman"/>
          <w:sz w:val="20"/>
          <w:szCs w:val="20"/>
          <w:u w:val="single"/>
        </w:rPr>
        <w:t>Bleinstein v Donaldson Lithographing Co.</w:t>
      </w:r>
      <w:r>
        <w:rPr>
          <w:rFonts w:cs="Times New Roman" w:hint="eastAsia"/>
          <w:sz w:val="20"/>
          <w:szCs w:val="20"/>
          <w:u w:val="single"/>
          <w:lang w:eastAsia="ko-KR"/>
        </w:rPr>
        <w:t xml:space="preserve">, </w:t>
      </w:r>
      <w:r w:rsidRPr="005A6842">
        <w:rPr>
          <w:rFonts w:cs="Times New Roman"/>
          <w:sz w:val="20"/>
          <w:szCs w:val="20"/>
        </w:rPr>
        <w:t>188 U.S. 239 (1903)</w:t>
      </w:r>
    </w:p>
  </w:footnote>
  <w:footnote w:id="6">
    <w:p w14:paraId="34709EB6" w14:textId="4C3F6EFD"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101.</w:t>
      </w:r>
    </w:p>
  </w:footnote>
  <w:footnote w:id="7">
    <w:p w14:paraId="5D99A90D" w14:textId="3C177F59" w:rsidR="002C6F71" w:rsidRPr="00105644" w:rsidRDefault="002C6F71" w:rsidP="00C948DB">
      <w:pPr>
        <w:widowControl w:val="0"/>
        <w:autoSpaceDE w:val="0"/>
        <w:autoSpaceDN w:val="0"/>
        <w:adjustRightInd w:val="0"/>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r w:rsidRPr="00105644">
        <w:rPr>
          <w:rFonts w:cs="Times New Roman"/>
          <w:sz w:val="20"/>
          <w:szCs w:val="20"/>
          <w:u w:val="single"/>
        </w:rPr>
        <w:t>Community For Creative Non-Violence v. Reid</w:t>
      </w:r>
      <w:r w:rsidRPr="00105644">
        <w:rPr>
          <w:rFonts w:cs="Times New Roman"/>
          <w:sz w:val="20"/>
          <w:szCs w:val="20"/>
        </w:rPr>
        <w:t>, 490 U.S. 730, 737 (1989).</w:t>
      </w:r>
    </w:p>
  </w:footnote>
  <w:footnote w:id="8">
    <w:p w14:paraId="2BEF880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201(a).</w:t>
      </w:r>
    </w:p>
  </w:footnote>
  <w:footnote w:id="9">
    <w:p w14:paraId="5838D78C" w14:textId="77777777"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w:t>
      </w:r>
      <w:r w:rsidRPr="00105644">
        <w:rPr>
          <w:rFonts w:cs="Times New Roman"/>
          <w:lang w:val="en-GB"/>
        </w:rPr>
        <w:t xml:space="preserve">See US Copyright Office website: “Help: Author” available at: </w:t>
      </w:r>
      <w:hyperlink r:id="rId1" w:history="1">
        <w:r w:rsidRPr="00105644">
          <w:rPr>
            <w:rStyle w:val="Hyperlink"/>
            <w:rFonts w:cs="Times New Roman"/>
          </w:rPr>
          <w:t>http://www.copyright.gov/eco/help-author.html</w:t>
        </w:r>
      </w:hyperlink>
      <w:r w:rsidRPr="00105644">
        <w:rPr>
          <w:rFonts w:cs="Times New Roman"/>
        </w:rPr>
        <w:t xml:space="preserve"> (visited 03/11/2012)</w:t>
      </w:r>
    </w:p>
  </w:footnote>
  <w:footnote w:id="10">
    <w:p w14:paraId="2239A133" w14:textId="4103341B" w:rsidR="002C6F71" w:rsidRPr="00105644" w:rsidRDefault="002C6F71" w:rsidP="00C948DB">
      <w:pPr>
        <w:widowControl w:val="0"/>
        <w:autoSpaceDE w:val="0"/>
        <w:autoSpaceDN w:val="0"/>
        <w:adjustRightInd w:val="0"/>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17 U.S.C. § 201(b). In addition to fulfilling one of the categories stipulated by the definition of “work made for hire” under 17 U.S.C. § 101, the parties must expressly agree via a signed written instrument that the work is a work made for hire.</w:t>
      </w:r>
    </w:p>
  </w:footnote>
  <w:footnote w:id="11">
    <w:p w14:paraId="17E9E065" w14:textId="2426A955"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101.</w:t>
      </w:r>
    </w:p>
  </w:footnote>
  <w:footnote w:id="12">
    <w:p w14:paraId="0252456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U.S. Congress. House. </w:t>
      </w:r>
      <w:r w:rsidRPr="00105644">
        <w:rPr>
          <w:rFonts w:cs="Times New Roman"/>
          <w:iCs/>
          <w:u w:val="single"/>
        </w:rPr>
        <w:t xml:space="preserve">Copyright law revision. </w:t>
      </w:r>
      <w:r w:rsidRPr="00105644">
        <w:rPr>
          <w:rFonts w:cs="Times New Roman"/>
        </w:rPr>
        <w:t>94th Cong., 2nd sess., 1976. H. Rep. 94–1476.</w:t>
      </w:r>
    </w:p>
  </w:footnote>
  <w:footnote w:id="13">
    <w:p w14:paraId="293C670B" w14:textId="717D462B"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w:t>
      </w:r>
      <w:r w:rsidRPr="00105644">
        <w:rPr>
          <w:rFonts w:cs="Times New Roman"/>
          <w:lang w:val="en-GB"/>
        </w:rPr>
        <w:t>17 U.S.C. §102 (b).</w:t>
      </w:r>
    </w:p>
  </w:footnote>
  <w:footnote w:id="14">
    <w:p w14:paraId="630E929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For more see the PSW law blog at: </w:t>
      </w:r>
      <w:hyperlink r:id="rId2" w:history="1">
        <w:r w:rsidRPr="00105644">
          <w:rPr>
            <w:rStyle w:val="Hyperlink"/>
            <w:rFonts w:cs="Times New Roman"/>
          </w:rPr>
          <w:t>http://pswlaw.ca/2008/07/secondary-infringement/</w:t>
        </w:r>
      </w:hyperlink>
      <w:r w:rsidRPr="00105644">
        <w:rPr>
          <w:rFonts w:cs="Times New Roman"/>
        </w:rPr>
        <w:t xml:space="preserve"> or this post entitled “Secondary Liability for Copyright Infringement in the U.S.: Anticipating the Aprés-Grokster” on the Columbia Law School website by Professor Jane Ginsburg at: </w:t>
      </w:r>
      <w:hyperlink r:id="rId3" w:history="1">
        <w:r w:rsidRPr="00105644">
          <w:rPr>
            <w:rStyle w:val="Hyperlink"/>
            <w:rFonts w:cs="Times New Roman"/>
          </w:rPr>
          <w:t>http://www.law.columbia.edu/law_school/communications/reports/winter06/facforum1</w:t>
        </w:r>
      </w:hyperlink>
      <w:r w:rsidRPr="00105644">
        <w:rPr>
          <w:rFonts w:cs="Times New Roman"/>
        </w:rPr>
        <w:t>.</w:t>
      </w:r>
    </w:p>
  </w:footnote>
  <w:footnote w:id="15">
    <w:p w14:paraId="6FB292B4" w14:textId="4EFD9656"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§108(c).</w:t>
      </w:r>
    </w:p>
  </w:footnote>
  <w:footnote w:id="16">
    <w:p w14:paraId="30B2E39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Ibid.</w:t>
      </w:r>
    </w:p>
  </w:footnote>
  <w:footnote w:id="17">
    <w:p w14:paraId="2BDF3C9F" w14:textId="2697C1B3" w:rsidR="002C6F71" w:rsidRPr="00105644" w:rsidRDefault="002C6F71" w:rsidP="008B611B">
      <w:pPr>
        <w:pStyle w:val="FootnoteText"/>
        <w:rPr>
          <w:rFonts w:cs="Times New Roman"/>
        </w:rPr>
      </w:pPr>
      <w:r w:rsidRPr="00105644">
        <w:rPr>
          <w:rStyle w:val="FootnoteReference"/>
          <w:rFonts w:cs="Times New Roman"/>
        </w:rPr>
        <w:footnoteRef/>
      </w:r>
      <w:r w:rsidRPr="00105644">
        <w:rPr>
          <w:rFonts w:cs="Times New Roman"/>
        </w:rPr>
        <w:t xml:space="preserve"> One commentator has argued that §108 should thus be reinterpreted in light of the growing need to digitize library materials. Michelle M. Wu, </w:t>
      </w:r>
      <w:r w:rsidRPr="00105644">
        <w:rPr>
          <w:rFonts w:cs="Times New Roman"/>
          <w:u w:val="single"/>
        </w:rPr>
        <w:t>Law Library Journal</w:t>
      </w:r>
      <w:r w:rsidRPr="00105644">
        <w:rPr>
          <w:rFonts w:cs="Times New Roman"/>
        </w:rPr>
        <w:t>, Vol. 103, p. 527-551, 2011, Georgetown Public Law Research Paper No. 11-47</w:t>
      </w:r>
    </w:p>
  </w:footnote>
  <w:footnote w:id="18">
    <w:p w14:paraId="3EB83721" w14:textId="5230D6C4" w:rsidR="00F46E38" w:rsidRDefault="00F46E38">
      <w:pPr>
        <w:pStyle w:val="FootnoteText"/>
      </w:pPr>
      <w:r>
        <w:rPr>
          <w:rStyle w:val="FootnoteReference"/>
        </w:rPr>
        <w:footnoteRef/>
      </w:r>
      <w:r>
        <w:t xml:space="preserve"> </w:t>
      </w:r>
      <w:hyperlink r:id="rId4" w:history="1">
        <w:r w:rsidRPr="00A917F1">
          <w:rPr>
            <w:rStyle w:val="Hyperlink"/>
          </w:rPr>
          <w:t>www.aionline.edu/facultyform/documents/copyright_guidelines.doc</w:t>
        </w:r>
      </w:hyperlink>
    </w:p>
  </w:footnote>
  <w:footnote w:id="19">
    <w:p w14:paraId="72FEF7E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108(i), “…except that no such limitation shall apply with respect to rights granted by subsections (b), (c), and (h), or with respect to pictorial or graphic works published as illustrations, diagrams or other similar adjuncts to works of which copies are reproduced or distributed in accordance with subsections (d) and (e).”</w:t>
      </w:r>
    </w:p>
  </w:footnote>
  <w:footnote w:id="20">
    <w:p w14:paraId="59A52B4E" w14:textId="498ED7A2"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17 U.S.C. § </w:t>
      </w:r>
      <w:r w:rsidRPr="00105644">
        <w:rPr>
          <w:rFonts w:cs="Times New Roman"/>
          <w:lang w:val="en-GB"/>
        </w:rPr>
        <w:t>512(k).</w:t>
      </w:r>
    </w:p>
  </w:footnote>
  <w:footnote w:id="21">
    <w:p w14:paraId="26E192DD" w14:textId="26EC9AFD"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§102.</w:t>
      </w:r>
    </w:p>
  </w:footnote>
  <w:footnote w:id="22">
    <w:p w14:paraId="36CBE90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Style w:val="ssens"/>
          <w:rFonts w:cs="Times New Roman"/>
        </w:rPr>
        <w:t>A pantomime is any of various dramatic or dancing performances in which a story is told by expressive bodily or facial movements of the performers.</w:t>
      </w:r>
    </w:p>
  </w:footnote>
  <w:footnote w:id="23">
    <w:p w14:paraId="47B7629F" w14:textId="6484EF16"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Sound recordings are covered by federal copyright law only if first fixed on or after February 15, 1972.</w:t>
      </w:r>
    </w:p>
  </w:footnote>
  <w:footnote w:id="24">
    <w:p w14:paraId="614F46A0" w14:textId="27EF64D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Architectural works are covered by federal copyright law only if created on or after December 1, 1990. Not covered are any architectural works that, on December 1, 1990, were unconstructed and embodied in unpublished plans or drawings, if construction was not completed by December 31, 2002.</w:t>
      </w:r>
    </w:p>
  </w:footnote>
  <w:footnote w:id="25">
    <w:p w14:paraId="3955524D" w14:textId="5ADAB4E2"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105.</w:t>
      </w:r>
    </w:p>
  </w:footnote>
  <w:footnote w:id="26">
    <w:p w14:paraId="19431636" w14:textId="75D8DD35"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101.</w:t>
      </w:r>
    </w:p>
  </w:footnote>
  <w:footnote w:id="27">
    <w:p w14:paraId="3DB7DEF9" w14:textId="77777777"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See more about the issues involving copyrighted pictorial, graphical and sculptural works in news footage at this link: </w:t>
      </w:r>
      <w:r w:rsidRPr="00105644">
        <w:rPr>
          <w:rFonts w:cs="Times New Roman"/>
          <w:lang w:val="en-GB"/>
        </w:rPr>
        <w:t>Link section on fair use.</w:t>
      </w:r>
    </w:p>
  </w:footnote>
  <w:footnote w:id="28">
    <w:p w14:paraId="51F1C9A0" w14:textId="1BAB1E70"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w:t>
      </w:r>
      <w:r w:rsidRPr="00105644">
        <w:rPr>
          <w:rFonts w:cs="Times New Roman"/>
          <w:lang w:val="en-GB"/>
        </w:rPr>
        <w:t>Cf 17 U.S.C. §106 (6).</w:t>
      </w:r>
    </w:p>
  </w:footnote>
  <w:footnote w:id="29">
    <w:p w14:paraId="43D0F0CB" w14:textId="0EBB5C9F"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§101.</w:t>
      </w:r>
    </w:p>
  </w:footnote>
  <w:footnote w:id="30">
    <w:p w14:paraId="73BDCB09" w14:textId="1470013A"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106.</w:t>
      </w:r>
    </w:p>
  </w:footnote>
  <w:footnote w:id="31">
    <w:p w14:paraId="532310E7" w14:textId="27EBCB5D"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The exclusive rights of an owner of a copyright in sound recording are limited to only the rights specified by clauses (1), (2), (3) and (6) of 17 U.S.C. §106 – </w:t>
      </w:r>
      <w:r w:rsidRPr="00105644">
        <w:rPr>
          <w:rFonts w:cs="Times New Roman"/>
          <w:u w:val="single"/>
        </w:rPr>
        <w:t>i.e.</w:t>
      </w:r>
      <w:r w:rsidRPr="00105644">
        <w:rPr>
          <w:rFonts w:cs="Times New Roman"/>
        </w:rPr>
        <w:t>, reproduction, distribution, preparation of derivative works and performance by digital audio transmission – and does not include any right of public performance or display under § 106(4)-(5).</w:t>
      </w:r>
    </w:p>
  </w:footnote>
  <w:footnote w:id="32">
    <w:p w14:paraId="034C58D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5" w:history="1">
        <w:r w:rsidRPr="00105644">
          <w:rPr>
            <w:rStyle w:val="Hyperlink"/>
            <w:rFonts w:cs="Times New Roman"/>
          </w:rPr>
          <w:t>http://copyright.cornell.edu/resources/publicdomain.cfm</w:t>
        </w:r>
      </w:hyperlink>
      <w:r w:rsidRPr="00105644">
        <w:rPr>
          <w:rFonts w:cs="Times New Roman"/>
        </w:rPr>
        <w:t xml:space="preserve"> </w:t>
      </w:r>
    </w:p>
  </w:footnote>
  <w:footnote w:id="33">
    <w:p w14:paraId="22CE30BB" w14:textId="77777777" w:rsidR="002C6F71" w:rsidRPr="00105644" w:rsidRDefault="002C6F71" w:rsidP="00662329">
      <w:pPr>
        <w:pStyle w:val="FootnoteText"/>
        <w:rPr>
          <w:rFonts w:cs="Times New Roman"/>
          <w:lang w:val="en-GB"/>
        </w:rPr>
      </w:pPr>
      <w:r w:rsidRPr="00105644">
        <w:rPr>
          <w:rStyle w:val="FootnoteReference"/>
          <w:rFonts w:cs="Times New Roman"/>
        </w:rPr>
        <w:footnoteRef/>
      </w:r>
      <w:r w:rsidRPr="00105644">
        <w:rPr>
          <w:rFonts w:cs="Times New Roman"/>
        </w:rPr>
        <w:t xml:space="preserve"> </w:t>
      </w:r>
      <w:hyperlink r:id="rId6" w:history="1">
        <w:r w:rsidRPr="00105644">
          <w:rPr>
            <w:rStyle w:val="Hyperlink"/>
            <w:rFonts w:cs="Times New Roman"/>
          </w:rPr>
          <w:t>http://www.copyright.gov/records/</w:t>
        </w:r>
      </w:hyperlink>
    </w:p>
  </w:footnote>
  <w:footnote w:id="34">
    <w:p w14:paraId="2B97B7A0" w14:textId="66AC06F5" w:rsidR="002C6F71" w:rsidRPr="00105644" w:rsidRDefault="002C6F71" w:rsidP="00C948DB">
      <w:pPr>
        <w:pStyle w:val="FootnoteText"/>
        <w:rPr>
          <w:rFonts w:cs="Times New Roman"/>
          <w:lang w:val="en-GB"/>
        </w:rPr>
      </w:pPr>
      <w:r w:rsidRPr="00105644">
        <w:rPr>
          <w:rStyle w:val="FootnoteReference"/>
          <w:rFonts w:cs="Times New Roman"/>
        </w:rPr>
        <w:footnoteRef/>
      </w:r>
      <w:r w:rsidRPr="00105644">
        <w:rPr>
          <w:rFonts w:cs="Times New Roman"/>
        </w:rPr>
        <w:t xml:space="preserve"> </w:t>
      </w:r>
      <w:hyperlink r:id="rId7" w:history="1">
        <w:r w:rsidRPr="00105644">
          <w:rPr>
            <w:rStyle w:val="Hyperlink"/>
            <w:rFonts w:cs="Times New Roman"/>
          </w:rPr>
          <w:t>http://copyright.cornell.edu/resources/publicdomain.cfm</w:t>
        </w:r>
      </w:hyperlink>
    </w:p>
  </w:footnote>
  <w:footnote w:id="35">
    <w:p w14:paraId="4F4FB2A4" w14:textId="77777777" w:rsidR="002C6F71" w:rsidRPr="00105644" w:rsidRDefault="002C6F71" w:rsidP="00A41D60">
      <w:pPr>
        <w:pStyle w:val="FootnoteText"/>
        <w:rPr>
          <w:rFonts w:cs="Times New Roman"/>
        </w:rPr>
      </w:pPr>
      <w:r w:rsidRPr="00105644">
        <w:rPr>
          <w:rStyle w:val="FootnoteReference"/>
          <w:rFonts w:cs="Times New Roman"/>
        </w:rPr>
        <w:footnoteRef/>
      </w:r>
      <w:r w:rsidRPr="00105644">
        <w:rPr>
          <w:rFonts w:cs="Times New Roman"/>
        </w:rPr>
        <w:t xml:space="preserve"> </w:t>
      </w:r>
      <w:hyperlink r:id="rId8" w:history="1">
        <w:r w:rsidRPr="00105644">
          <w:rPr>
            <w:rStyle w:val="Hyperlink"/>
            <w:rFonts w:cs="Times New Roman"/>
          </w:rPr>
          <w:t>http://www.copyright.gov/help/faq/faq-duration.html</w:t>
        </w:r>
      </w:hyperlink>
    </w:p>
  </w:footnote>
  <w:footnote w:id="36">
    <w:p w14:paraId="766C3A81" w14:textId="436F4E71"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 w:history="1">
        <w:r w:rsidRPr="00105644">
          <w:rPr>
            <w:rStyle w:val="Hyperlink"/>
            <w:rFonts w:cs="Times New Roman"/>
          </w:rPr>
          <w:t>http://www.copyright.gov/circs/circ15a.pdf</w:t>
        </w:r>
      </w:hyperlink>
    </w:p>
  </w:footnote>
  <w:footnote w:id="37">
    <w:p w14:paraId="310D6EB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Learn more:</w:t>
      </w:r>
      <w:r w:rsidRPr="00105644">
        <w:rPr>
          <w:rFonts w:cs="Times New Roman"/>
        </w:rPr>
        <w:t xml:space="preserve"> </w:t>
      </w:r>
      <w:hyperlink r:id="rId10" w:history="1">
        <w:r w:rsidRPr="00105644">
          <w:rPr>
            <w:rStyle w:val="Hyperlink"/>
            <w:rFonts w:cs="Times New Roman"/>
          </w:rPr>
          <w:t>Fair Use of Copyrighted Works</w:t>
        </w:r>
      </w:hyperlink>
    </w:p>
  </w:footnote>
  <w:footnote w:id="38">
    <w:p w14:paraId="6B5CFBBB" w14:textId="2553ED19"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107(1) – (4).</w:t>
      </w:r>
    </w:p>
  </w:footnote>
  <w:footnote w:id="39">
    <w:p w14:paraId="693216F0"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Campbell v. Acuff-Rose</w:t>
      </w:r>
      <w:r w:rsidRPr="00105644">
        <w:rPr>
          <w:rFonts w:cs="Times New Roman"/>
        </w:rPr>
        <w:t xml:space="preserve"> 510 U.S. 569, 577-78 (1994) (finding the Court of Appeals erred in applying the presumption that the commercial nature of the parody rendered it unfair, as no such evidentiary presumption was available to address either the character and purpose of the use or the market harm.). </w:t>
      </w:r>
    </w:p>
  </w:footnote>
  <w:footnote w:id="40">
    <w:p w14:paraId="41A6E58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Available at: </w:t>
      </w:r>
      <w:hyperlink r:id="rId11" w:history="1">
        <w:r w:rsidRPr="00105644">
          <w:rPr>
            <w:rStyle w:val="Hyperlink"/>
            <w:rFonts w:cs="Times New Roman"/>
          </w:rPr>
          <w:t>http://www.centerforsocialmedia.org/sites/default/files/online_best_practices_in_fair_use.pdf</w:t>
        </w:r>
      </w:hyperlink>
      <w:r w:rsidRPr="00105644">
        <w:rPr>
          <w:rFonts w:cs="Times New Roman"/>
        </w:rPr>
        <w:t xml:space="preserve"> (visited on 03/12/2012 at 01.10 am)</w:t>
      </w:r>
    </w:p>
  </w:footnote>
  <w:footnote w:id="41">
    <w:p w14:paraId="27AB871D" w14:textId="1649CBF6"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201(d).</w:t>
      </w:r>
    </w:p>
  </w:footnote>
  <w:footnote w:id="42">
    <w:p w14:paraId="7C471E43" w14:textId="469A6BEF"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17 U.S.C. § 202.</w:t>
      </w:r>
    </w:p>
  </w:footnote>
  <w:footnote w:id="43">
    <w:p w14:paraId="55F00B1F" w14:textId="6C36D9CE"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b/>
          <w:highlight w:val="yellow"/>
        </w:rPr>
        <w:t>ADD SECTIONS ON:  (1) CREATIVE COMMONS AND OTHER OPEN LICENSES; AND (2) INTERPLAY BETWEEN COPYRIGHTS AND WEBSITE TERMS OF USE?</w:t>
      </w:r>
    </w:p>
  </w:footnote>
  <w:footnote w:id="44">
    <w:p w14:paraId="6F78E1A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McCarthy’s on Trademark and Unfair Competition § 3:4</w:t>
      </w:r>
    </w:p>
  </w:footnote>
  <w:footnote w:id="45">
    <w:p w14:paraId="0B75473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Restatement (Third) of Unfair Competition § 9 (1995).</w:t>
      </w:r>
    </w:p>
  </w:footnote>
  <w:footnote w:id="46">
    <w:p w14:paraId="2D38EAF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McCarthy’s on Trademark and Unfair Competition § 3:2</w:t>
      </w:r>
    </w:p>
  </w:footnote>
  <w:footnote w:id="47">
    <w:p w14:paraId="7B9A8FC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McCarthy’s on Trademark and Unfair Competition § 3:1</w:t>
      </w:r>
    </w:p>
  </w:footnote>
  <w:footnote w:id="48">
    <w:p w14:paraId="738A5F7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McCarthy’s on Trademark and Unfair Competition § 3:3</w:t>
      </w:r>
    </w:p>
  </w:footnote>
  <w:footnote w:id="49">
    <w:p w14:paraId="1E7C5B07" w14:textId="77777777" w:rsidR="002C6F71" w:rsidRPr="00105644" w:rsidRDefault="002C6F71" w:rsidP="00C948DB">
      <w:pPr>
        <w:pStyle w:val="FootnoteText"/>
        <w:rPr>
          <w:rFonts w:eastAsia="Cambria" w:cs="Times New Roman"/>
          <w:lang w:bidi="en-US"/>
        </w:rPr>
      </w:pPr>
      <w:r w:rsidRPr="00105644">
        <w:rPr>
          <w:rStyle w:val="FootnoteReference"/>
          <w:rFonts w:cs="Times New Roman"/>
        </w:rPr>
        <w:footnoteRef/>
      </w:r>
      <w:r w:rsidRPr="00105644">
        <w:rPr>
          <w:rFonts w:cs="Times New Roman"/>
        </w:rPr>
        <w:t xml:space="preserve"> 15 U.S.C. §§ 1114, 1125(a); Lanham Trade-Mark Act, §§ 32, 43(a); </w:t>
      </w:r>
      <w:r w:rsidRPr="00105644">
        <w:rPr>
          <w:rFonts w:cs="Times New Roman"/>
          <w:u w:val="single"/>
        </w:rPr>
        <w:t>Karl Storz Endoscopy Am., Inc. v. Surgical Technologies, Inc.</w:t>
      </w:r>
      <w:r w:rsidRPr="00105644">
        <w:rPr>
          <w:rFonts w:cs="Times New Roman"/>
        </w:rPr>
        <w:t>, 285 F.3d 848 (9th Cir. 2002).</w:t>
      </w:r>
    </w:p>
  </w:footnote>
  <w:footnote w:id="50">
    <w:p w14:paraId="23BCE17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Polaroid Corp. v. Polarad Electronics Corp.</w:t>
      </w:r>
      <w:r w:rsidRPr="00105644">
        <w:rPr>
          <w:rFonts w:cs="Times New Roman"/>
        </w:rPr>
        <w:t>, 287 F.2d 492, 495 (2d Cir. 1961).</w:t>
      </w:r>
    </w:p>
  </w:footnote>
  <w:footnote w:id="51">
    <w:p w14:paraId="3A092128" w14:textId="5EAA77D0" w:rsidR="002C6F71" w:rsidRDefault="002C6F71">
      <w:pPr>
        <w:pStyle w:val="FootnoteText"/>
        <w:rPr>
          <w:lang w:eastAsia="ko-KR"/>
        </w:rPr>
      </w:pPr>
      <w:r>
        <w:rPr>
          <w:rStyle w:val="FootnoteReference"/>
        </w:rPr>
        <w:footnoteRef/>
      </w:r>
      <w:r>
        <w:t xml:space="preserve"> </w:t>
      </w:r>
      <w:r w:rsidRPr="00DF0C24">
        <w:t>http://cyber.law.harvard.edu/metaschool/fisher/domain/tm.htm#</w:t>
      </w:r>
      <w:r>
        <w:rPr>
          <w:rFonts w:hint="eastAsia"/>
          <w:lang w:eastAsia="ko-KR"/>
        </w:rPr>
        <w:t>8</w:t>
      </w:r>
    </w:p>
  </w:footnote>
  <w:footnote w:id="52">
    <w:p w14:paraId="2021E4A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15 U.S.C. § 1125(c)(2)(B)</w:t>
      </w:r>
    </w:p>
  </w:footnote>
  <w:footnote w:id="53">
    <w:p w14:paraId="4F4E89E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15 U.S.C. § 1125(c)(2)(C)</w:t>
      </w:r>
    </w:p>
  </w:footnote>
  <w:footnote w:id="54">
    <w:p w14:paraId="7C01AA83" w14:textId="565D3C0A" w:rsidR="002C6F71" w:rsidRDefault="002C6F71">
      <w:pPr>
        <w:pStyle w:val="FootnoteText"/>
        <w:rPr>
          <w:lang w:eastAsia="ko-KR"/>
        </w:rPr>
      </w:pPr>
      <w:r>
        <w:rPr>
          <w:rStyle w:val="FootnoteReference"/>
        </w:rPr>
        <w:footnoteRef/>
      </w:r>
      <w:r>
        <w:t xml:space="preserve"> </w:t>
      </w:r>
      <w:r>
        <w:rPr>
          <w:rFonts w:hint="eastAsia"/>
          <w:lang w:eastAsia="ko-KR"/>
        </w:rPr>
        <w:t xml:space="preserve">15 U.S.C. </w:t>
      </w:r>
      <w:r>
        <w:rPr>
          <w:rFonts w:cs="Times New Roman"/>
        </w:rPr>
        <w:t>§ 1125(c)(</w:t>
      </w:r>
      <w:r>
        <w:rPr>
          <w:rFonts w:cs="Times New Roman" w:hint="eastAsia"/>
          <w:lang w:eastAsia="ko-KR"/>
        </w:rPr>
        <w:t>3</w:t>
      </w:r>
      <w:r w:rsidRPr="00105644">
        <w:rPr>
          <w:rFonts w:cs="Times New Roman"/>
        </w:rPr>
        <w:t>)(</w:t>
      </w:r>
      <w:r>
        <w:rPr>
          <w:rFonts w:cs="Times New Roman" w:hint="eastAsia"/>
          <w:lang w:eastAsia="ko-KR"/>
        </w:rPr>
        <w:t>B</w:t>
      </w:r>
      <w:r w:rsidRPr="00105644">
        <w:rPr>
          <w:rFonts w:cs="Times New Roman"/>
        </w:rPr>
        <w:t>)</w:t>
      </w:r>
    </w:p>
  </w:footnote>
  <w:footnote w:id="55">
    <w:p w14:paraId="130D409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00CF4C3A">
        <w:fldChar w:fldCharType="begin"/>
      </w:r>
      <w:r w:rsidR="00CF4C3A">
        <w:instrText xml:space="preserve"> HYPERLINK "http://www.citmedialaw.org/sites/citmedialaw.org/files/15USC1125.pdf" \t "_blank" \o "http://www.citmedialaw.org/sites/citmedialaw.org/files/15USC1125.pdf" </w:instrText>
      </w:r>
      <w:r w:rsidR="00CF4C3A">
        <w:fldChar w:fldCharType="separate"/>
      </w:r>
      <w:r w:rsidRPr="00105644">
        <w:rPr>
          <w:rStyle w:val="Hyperlink"/>
          <w:rFonts w:cs="Times New Roman"/>
        </w:rPr>
        <w:t>15 U.S.C. § 1125(c)(3)(A)</w:t>
      </w:r>
      <w:r w:rsidR="00CF4C3A">
        <w:rPr>
          <w:rStyle w:val="Hyperlink"/>
          <w:rFonts w:cs="Times New Roman"/>
        </w:rPr>
        <w:fldChar w:fldCharType="end"/>
      </w:r>
    </w:p>
  </w:footnote>
  <w:footnote w:id="56">
    <w:p w14:paraId="7E73498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Zatarain's, Inc. v. Oak Grove Smokehouse, Inc., 698 F.2d 786 (5th Cir. 1983)</w:t>
      </w:r>
    </w:p>
  </w:footnote>
  <w:footnote w:id="57">
    <w:p w14:paraId="27D9939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McCarthy’s on Trademark and Unfair Competition § 31:156.50</w:t>
      </w:r>
    </w:p>
  </w:footnote>
  <w:footnote w:id="58">
    <w:p w14:paraId="6100F5BB"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559 (1977).</w:t>
      </w:r>
    </w:p>
  </w:footnote>
  <w:footnote w:id="59">
    <w:p w14:paraId="7CDFDEE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David A. Elder, </w:t>
      </w:r>
      <w:r w:rsidRPr="00105644">
        <w:rPr>
          <w:rFonts w:cs="Times New Roman"/>
          <w:u w:val="single"/>
        </w:rPr>
        <w:t>Defamation: A Lawyer’s Guide</w:t>
      </w:r>
      <w:r w:rsidRPr="00105644">
        <w:rPr>
          <w:rFonts w:cs="Times New Roman"/>
        </w:rPr>
        <w:t>, § 1:7 (2010).</w:t>
      </w:r>
    </w:p>
  </w:footnote>
  <w:footnote w:id="60">
    <w:p w14:paraId="337700D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12" w:history="1">
        <w:r w:rsidRPr="00105644">
          <w:rPr>
            <w:rStyle w:val="Hyperlink"/>
            <w:rFonts w:cs="Times New Roman"/>
            <w:u w:color="0017F7"/>
          </w:rPr>
          <w:t>Peagler v. Phoenix Newspapers, Inc.</w:t>
        </w:r>
      </w:hyperlink>
      <w:r w:rsidRPr="00105644">
        <w:rPr>
          <w:rFonts w:cs="Times New Roman"/>
          <w:u w:color="0017F7"/>
        </w:rPr>
        <w:t xml:space="preserve">, 114 Ariz. 309, 560 P.2d 1216 (1977) (plaintiff not referred to by name), </w:t>
      </w:r>
      <w:r w:rsidRPr="00105644">
        <w:rPr>
          <w:rFonts w:cs="Times New Roman"/>
          <w:u w:val="single" w:color="0017F7"/>
        </w:rPr>
        <w:t>Switzer v. Anthony</w:t>
      </w:r>
      <w:r w:rsidRPr="00105644">
        <w:rPr>
          <w:rFonts w:cs="Times New Roman"/>
          <w:u w:color="0017F7"/>
        </w:rPr>
        <w:t>, 71 Colo. 291, 206 P. 391 (1922) (defamatory communication not intended but reasonably understood to refer to the plaintiff).</w:t>
      </w:r>
    </w:p>
  </w:footnote>
  <w:footnote w:id="61">
    <w:p w14:paraId="7767DF2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13" w:history="1">
        <w:r w:rsidRPr="00105644">
          <w:rPr>
            <w:rStyle w:val="Hyperlink"/>
            <w:rFonts w:cs="Times New Roman"/>
            <w:u w:color="0017F7"/>
          </w:rPr>
          <w:t>Peck v. Tribune Co.</w:t>
        </w:r>
      </w:hyperlink>
      <w:r w:rsidRPr="00105644">
        <w:rPr>
          <w:rFonts w:cs="Times New Roman"/>
          <w:u w:color="0017F7"/>
        </w:rPr>
        <w:t>, 214 U.S. 185, 29 S.Ct. 554, 53 L.Ed. 960 (1909).</w:t>
      </w:r>
    </w:p>
  </w:footnote>
  <w:footnote w:id="62">
    <w:p w14:paraId="66E85A4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559 cmt. e (1977).</w:t>
      </w:r>
    </w:p>
  </w:footnote>
  <w:footnote w:id="63">
    <w:p w14:paraId="7ADBDC0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558 (1977).</w:t>
      </w:r>
    </w:p>
  </w:footnote>
  <w:footnote w:id="64">
    <w:p w14:paraId="5F943BD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Restatement (Second) of Torts § 577A cmt. a (1977).</w:t>
      </w:r>
    </w:p>
  </w:footnote>
  <w:footnote w:id="65">
    <w:p w14:paraId="54C8EF3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Restatement (Second) of Torts § 577A cmt. d (1977).</w:t>
      </w:r>
    </w:p>
  </w:footnote>
  <w:footnote w:id="66">
    <w:p w14:paraId="3B8ED73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580A (1977).</w:t>
      </w:r>
    </w:p>
  </w:footnote>
  <w:footnote w:id="67">
    <w:p w14:paraId="71E353E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14" w:history="1">
        <w:r w:rsidRPr="00105644">
          <w:rPr>
            <w:rStyle w:val="Hyperlink"/>
            <w:rFonts w:cs="Times New Roman"/>
          </w:rPr>
          <w:t>New York Times v. Sullivan</w:t>
        </w:r>
      </w:hyperlink>
      <w:r w:rsidRPr="00105644">
        <w:rPr>
          <w:rFonts w:cs="Times New Roman"/>
        </w:rPr>
        <w:t>,</w:t>
      </w:r>
      <w:r w:rsidRPr="00105644">
        <w:rPr>
          <w:rFonts w:cs="Times New Roman"/>
          <w:u w:val="single"/>
        </w:rPr>
        <w:t xml:space="preserve"> </w:t>
      </w:r>
      <w:r w:rsidRPr="00105644">
        <w:rPr>
          <w:rFonts w:cs="Times New Roman"/>
        </w:rPr>
        <w:t>376 U.S. 254 (1964).</w:t>
      </w:r>
    </w:p>
  </w:footnote>
  <w:footnote w:id="68">
    <w:p w14:paraId="3917FAC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Libel and Slander</w:t>
      </w:r>
      <w:r w:rsidRPr="00105644">
        <w:rPr>
          <w:rFonts w:cs="Times New Roman"/>
          <w:u w:color="0017F7"/>
        </w:rPr>
        <w:t xml:space="preserve"> § 98; </w:t>
      </w:r>
      <w:r w:rsidRPr="00105644">
        <w:rPr>
          <w:rFonts w:cs="Times New Roman"/>
          <w:u w:val="single" w:color="0017F7"/>
        </w:rPr>
        <w:t xml:space="preserve">see also </w:t>
      </w:r>
      <w:hyperlink r:id="rId15" w:history="1">
        <w:r w:rsidRPr="00105644">
          <w:rPr>
            <w:rStyle w:val="Hyperlink"/>
            <w:rFonts w:cs="Times New Roman"/>
            <w:u w:color="0017F7"/>
          </w:rPr>
          <w:t>Dun &amp; Bradstreet, Inc. v. Greenmoss Builders Inc.</w:t>
        </w:r>
      </w:hyperlink>
      <w:r w:rsidRPr="00105644">
        <w:rPr>
          <w:rFonts w:cs="Times New Roman"/>
          <w:u w:color="0017F7"/>
        </w:rPr>
        <w:t>, 472 U.S. 749 (1985).</w:t>
      </w:r>
    </w:p>
  </w:footnote>
  <w:footnote w:id="69">
    <w:p w14:paraId="67FD516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580B (1977).</w:t>
      </w:r>
    </w:p>
  </w:footnote>
  <w:footnote w:id="70">
    <w:p w14:paraId="7C29C35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Libel and Slander</w:t>
      </w:r>
      <w:r w:rsidRPr="00105644">
        <w:rPr>
          <w:rFonts w:cs="Times New Roman"/>
          <w:u w:color="0017F7"/>
        </w:rPr>
        <w:t xml:space="preserve"> § </w:t>
      </w:r>
      <w:r w:rsidRPr="00105644">
        <w:rPr>
          <w:rFonts w:cs="Times New Roman"/>
        </w:rPr>
        <w:t>101.</w:t>
      </w:r>
    </w:p>
  </w:footnote>
  <w:footnote w:id="71">
    <w:p w14:paraId="6937233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Restatement (Second) of Torts § 577A cmt. a (1977).</w:t>
      </w:r>
    </w:p>
  </w:footnote>
  <w:footnote w:id="72">
    <w:p w14:paraId="034FBE2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578 (1977).</w:t>
      </w:r>
    </w:p>
  </w:footnote>
  <w:footnote w:id="73">
    <w:p w14:paraId="253E42E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581 (1977).</w:t>
      </w:r>
    </w:p>
  </w:footnote>
  <w:footnote w:id="74">
    <w:p w14:paraId="6099208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47 U.S.C. § 230(c)(1) (2010).</w:t>
      </w:r>
    </w:p>
  </w:footnote>
  <w:footnote w:id="75">
    <w:p w14:paraId="6D82145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47 U.S.C. § 230(f)(3) (2010).</w:t>
      </w:r>
    </w:p>
  </w:footnote>
  <w:footnote w:id="76">
    <w:p w14:paraId="32532F0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16" w:history="1">
        <w:r w:rsidRPr="00105644">
          <w:rPr>
            <w:rStyle w:val="Hyperlink"/>
            <w:rFonts w:cs="Times New Roman"/>
          </w:rPr>
          <w:t>Batzel v. Smith</w:t>
        </w:r>
      </w:hyperlink>
      <w:r w:rsidRPr="00105644">
        <w:rPr>
          <w:rFonts w:cs="Times New Roman"/>
        </w:rPr>
        <w:t xml:space="preserve">, 333 F.3d 1018, 1033 (9th Cir. 2003) (“The structure and purpose of § 230(c)(1) indicate that the immunity applies only with regard to third-party information provided </w:t>
      </w:r>
      <w:r w:rsidRPr="00105644">
        <w:rPr>
          <w:rStyle w:val="Emphasis"/>
          <w:rFonts w:cs="Times New Roman"/>
          <w:i w:val="0"/>
          <w:u w:val="single"/>
        </w:rPr>
        <w:t>for use on the Internet</w:t>
      </w:r>
      <w:r w:rsidRPr="00105644">
        <w:rPr>
          <w:rFonts w:cs="Times New Roman"/>
        </w:rPr>
        <w:t xml:space="preserve"> or another interactive computer service.”) (emphasis original); </w:t>
      </w:r>
    </w:p>
  </w:footnote>
  <w:footnote w:id="77">
    <w:p w14:paraId="3C3F650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17" w:history="1">
        <w:r w:rsidRPr="00105644">
          <w:rPr>
            <w:rStyle w:val="Hyperlink"/>
            <w:rFonts w:cs="Times New Roman"/>
          </w:rPr>
          <w:t>Batzel v. Smith</w:t>
        </w:r>
      </w:hyperlink>
      <w:r w:rsidRPr="00105644">
        <w:rPr>
          <w:rFonts w:cs="Times New Roman"/>
        </w:rPr>
        <w:t>, 333 F.3d 1018, 1033 (9th Cir. 2003) (“If, for example, an individual who happens to operate a website receives a defamatory “snail mail” letter from an old friend, the website operator cannot be said to have been “provided” the information in his capacity as a website service.”)</w:t>
      </w:r>
    </w:p>
  </w:footnote>
  <w:footnote w:id="78">
    <w:p w14:paraId="6713765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w:t>
      </w:r>
      <w:r w:rsidRPr="00105644">
        <w:rPr>
          <w:rFonts w:cs="Times New Roman"/>
        </w:rPr>
        <w:t xml:space="preserve"> </w:t>
      </w:r>
      <w:r w:rsidRPr="00105644">
        <w:rPr>
          <w:rFonts w:cs="Times New Roman"/>
          <w:u w:val="single"/>
        </w:rPr>
        <w:t>Online Activities Covered by Section 230</w:t>
      </w:r>
      <w:r w:rsidRPr="00105644">
        <w:rPr>
          <w:rFonts w:cs="Times New Roman"/>
        </w:rPr>
        <w:t>, Citizen Media Law Project, http://www.citmedialaw.org/legal-guide/online-activities-covered-section-230 (last updated Nov. 10, 2011)</w:t>
      </w:r>
    </w:p>
  </w:footnote>
  <w:footnote w:id="79">
    <w:p w14:paraId="70AFB54E"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18" w:history="1">
        <w:r w:rsidRPr="00105644">
          <w:rPr>
            <w:rStyle w:val="Hyperlink"/>
            <w:rFonts w:cs="Times New Roman"/>
          </w:rPr>
          <w:t>Blumenthal v. Drudge</w:t>
        </w:r>
      </w:hyperlink>
      <w:r w:rsidRPr="00105644">
        <w:rPr>
          <w:rFonts w:cs="Times New Roman"/>
        </w:rPr>
        <w:t>, 992 F. Supp. 44 (D.D.C. 1998).</w:t>
      </w:r>
    </w:p>
  </w:footnote>
  <w:footnote w:id="80">
    <w:p w14:paraId="1FCB590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19" w:history="1">
        <w:r w:rsidRPr="00105644">
          <w:rPr>
            <w:rStyle w:val="Hyperlink"/>
            <w:rFonts w:cs="Times New Roman"/>
          </w:rPr>
          <w:t>Zeran v. America Online, Inc.</w:t>
        </w:r>
      </w:hyperlink>
      <w:r w:rsidRPr="00105644">
        <w:rPr>
          <w:rFonts w:cs="Times New Roman"/>
        </w:rPr>
        <w:t xml:space="preserve">, 129 F.3d 327 (4th Cir. 1997); </w:t>
      </w:r>
      <w:r w:rsidRPr="00105644">
        <w:rPr>
          <w:rFonts w:cs="Times New Roman"/>
          <w:u w:val="single"/>
        </w:rPr>
        <w:t>see also</w:t>
      </w:r>
      <w:r w:rsidRPr="00105644">
        <w:rPr>
          <w:rFonts w:cs="Times New Roman"/>
        </w:rPr>
        <w:t xml:space="preserve"> </w:t>
      </w:r>
      <w:hyperlink r:id="rId20" w:history="1">
        <w:r w:rsidRPr="00105644">
          <w:rPr>
            <w:rStyle w:val="Hyperlink"/>
            <w:rFonts w:cs="Times New Roman"/>
          </w:rPr>
          <w:t>Barnes v. Yahoo!</w:t>
        </w:r>
      </w:hyperlink>
      <w:r w:rsidRPr="00105644">
        <w:rPr>
          <w:rFonts w:cs="Times New Roman"/>
        </w:rPr>
        <w:t>, 570 F.3d 1096 (9th Cir. 2009).</w:t>
      </w:r>
    </w:p>
  </w:footnote>
  <w:footnote w:id="81">
    <w:p w14:paraId="5723971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Online Activities Not Covered by Section 230, </w:t>
      </w:r>
      <w:r w:rsidRPr="00105644">
        <w:rPr>
          <w:rFonts w:cs="Times New Roman"/>
        </w:rPr>
        <w:t xml:space="preserve">Citizen Media Law Project, http://www.citmedialaw.org/legal-guide/online-activities-not-covered-section-230 (last updated Nov. 10, 2011) </w:t>
      </w:r>
    </w:p>
  </w:footnote>
  <w:footnote w:id="82">
    <w:p w14:paraId="0B6851FB"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w:t>
      </w:r>
      <w:r w:rsidRPr="00105644">
        <w:rPr>
          <w:rFonts w:cs="Times New Roman"/>
        </w:rPr>
        <w:t xml:space="preserve"> </w:t>
      </w:r>
      <w:hyperlink r:id="rId21" w:history="1">
        <w:r w:rsidRPr="00105644">
          <w:rPr>
            <w:rStyle w:val="Hyperlink"/>
            <w:rFonts w:cs="Times New Roman"/>
          </w:rPr>
          <w:t>Fair Housing of Council of San Fernando Valley v. Roommates.com</w:t>
        </w:r>
      </w:hyperlink>
      <w:r w:rsidRPr="00105644">
        <w:rPr>
          <w:rFonts w:cs="Times New Roman"/>
        </w:rPr>
        <w:t>, 521 F.3d 1157 (9th Cir. 2008) (website requiring users to select dropdown preferences for roommate characteristics violated Fair Housing Act).</w:t>
      </w:r>
    </w:p>
  </w:footnote>
  <w:footnote w:id="83">
    <w:p w14:paraId="3C1DD0FE"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22" w:history="1">
        <w:r w:rsidRPr="00105644">
          <w:rPr>
            <w:rStyle w:val="Hyperlink"/>
            <w:rFonts w:cs="Times New Roman"/>
          </w:rPr>
          <w:t>Barnes v. Yahoo!</w:t>
        </w:r>
      </w:hyperlink>
      <w:r w:rsidRPr="00105644">
        <w:rPr>
          <w:rFonts w:cs="Times New Roman"/>
        </w:rPr>
        <w:t>, Inc., 570 F.3d 1096 (9th Cir. 2009).</w:t>
      </w:r>
    </w:p>
  </w:footnote>
  <w:footnote w:id="84">
    <w:p w14:paraId="5EE76CB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23" w:history="1">
        <w:r w:rsidRPr="00105644">
          <w:rPr>
            <w:rStyle w:val="Hyperlink"/>
            <w:rFonts w:cs="Times New Roman"/>
          </w:rPr>
          <w:t>F.T.C. v. Accusearch, Inc.</w:t>
        </w:r>
      </w:hyperlink>
      <w:r w:rsidRPr="00105644">
        <w:rPr>
          <w:rFonts w:cs="Times New Roman"/>
        </w:rPr>
        <w:t xml:space="preserve">, 570 F.3d. 1187, 1197 (10th Cir. 2009) (finding that business that placed address information online engaged in “development” and was therefore an information content provider); </w:t>
      </w:r>
      <w:hyperlink r:id="rId24" w:history="1">
        <w:r w:rsidRPr="00105644">
          <w:rPr>
            <w:rStyle w:val="Hyperlink"/>
            <w:rFonts w:cs="Times New Roman"/>
          </w:rPr>
          <w:t>Fair Housing of Council of San Fernando Valley v. Roommates.com</w:t>
        </w:r>
      </w:hyperlink>
      <w:r w:rsidRPr="00105644">
        <w:rPr>
          <w:rFonts w:cs="Times New Roman"/>
        </w:rPr>
        <w:t>, 521 F.3d 1157, 1168 (9th Cir. 2008) (finding a website to be a information content provider “if it contributes materially to the alleged illegality of the conduct”)</w:t>
      </w:r>
    </w:p>
  </w:footnote>
  <w:footnote w:id="85">
    <w:p w14:paraId="6F41F35B"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575 cmt. b (1977).</w:t>
      </w:r>
    </w:p>
  </w:footnote>
  <w:footnote w:id="86">
    <w:p w14:paraId="5021CC3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sidDel="00AD32CC">
        <w:rPr>
          <w:rFonts w:cs="Times New Roman"/>
        </w:rPr>
        <w:t xml:space="preserve"> </w:t>
      </w:r>
      <w:r w:rsidRPr="00105644">
        <w:rPr>
          <w:rFonts w:cs="Times New Roman"/>
          <w:u w:color="0017F7"/>
        </w:rPr>
        <w:t xml:space="preserve">Restatement (Second) of Torts </w:t>
      </w:r>
      <w:r w:rsidRPr="00105644">
        <w:rPr>
          <w:rFonts w:cs="Times New Roman"/>
        </w:rPr>
        <w:t>§ 575 cmt. b (1977).</w:t>
      </w:r>
    </w:p>
  </w:footnote>
  <w:footnote w:id="87">
    <w:p w14:paraId="3BA4320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575 cmt. c (1977).</w:t>
      </w:r>
    </w:p>
  </w:footnote>
  <w:footnote w:id="88">
    <w:p w14:paraId="251FD41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Libel and Slander</w:t>
      </w:r>
      <w:r w:rsidRPr="00105644">
        <w:rPr>
          <w:rFonts w:cs="Times New Roman"/>
          <w:u w:color="0017F7"/>
        </w:rPr>
        <w:t xml:space="preserve"> § 137.</w:t>
      </w:r>
    </w:p>
  </w:footnote>
  <w:footnote w:id="89">
    <w:p w14:paraId="5117596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25" w:history="1">
        <w:r w:rsidRPr="00105644">
          <w:rPr>
            <w:rStyle w:val="Hyperlink"/>
            <w:rFonts w:cs="Times New Roman"/>
          </w:rPr>
          <w:t>Sharratt v. Housing Innovations, Inc.</w:t>
        </w:r>
      </w:hyperlink>
      <w:r w:rsidRPr="00105644">
        <w:rPr>
          <w:rFonts w:cs="Times New Roman"/>
        </w:rPr>
        <w:t>, 365 Mass. 141 (1974).</w:t>
      </w:r>
    </w:p>
  </w:footnote>
  <w:footnote w:id="90">
    <w:p w14:paraId="07CCC9D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568 (1977).</w:t>
      </w:r>
    </w:p>
  </w:footnote>
  <w:footnote w:id="91">
    <w:p w14:paraId="5667EA4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568 (1977).</w:t>
      </w:r>
    </w:p>
  </w:footnote>
  <w:footnote w:id="92">
    <w:p w14:paraId="6B93E0A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568 (1977).</w:t>
      </w:r>
    </w:p>
  </w:footnote>
  <w:footnote w:id="93">
    <w:p w14:paraId="231EB40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568A (1977).</w:t>
      </w:r>
    </w:p>
  </w:footnote>
  <w:footnote w:id="94">
    <w:p w14:paraId="6BEE058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w:t>
      </w:r>
      <w:r w:rsidRPr="00105644">
        <w:rPr>
          <w:rFonts w:cs="Times New Roman"/>
        </w:rPr>
        <w:t xml:space="preserve"> </w:t>
      </w:r>
      <w:hyperlink r:id="rId26" w:history="1">
        <w:r w:rsidRPr="00105644">
          <w:rPr>
            <w:rStyle w:val="Hyperlink"/>
            <w:rFonts w:cs="Times New Roman"/>
            <w:u w:color="0017F7"/>
          </w:rPr>
          <w:t>Varian Medical Systems, Inc. v. Delfino</w:t>
        </w:r>
      </w:hyperlink>
      <w:r w:rsidRPr="00105644">
        <w:rPr>
          <w:rFonts w:cs="Times New Roman"/>
          <w:u w:color="0017F7"/>
        </w:rPr>
        <w:t xml:space="preserve">, 113 Cal. App. 4th 273, 6 Cal. Rptr. 3d 325, 20 I.E.R. Cas. (BNA) 977 (6th Dist. 2003), rev’d on other grounds, </w:t>
      </w:r>
      <w:hyperlink r:id="rId27" w:history="1">
        <w:r w:rsidRPr="00105644">
          <w:rPr>
            <w:rFonts w:cs="Times New Roman"/>
            <w:u w:color="0017F7"/>
          </w:rPr>
          <w:t>106 P.3d 958 (Cal. 2005)</w:t>
        </w:r>
      </w:hyperlink>
      <w:r w:rsidRPr="00105644">
        <w:rPr>
          <w:rFonts w:cs="Times New Roman"/>
        </w:rPr>
        <w:t xml:space="preserve">, </w:t>
      </w:r>
      <w:r w:rsidRPr="00105644">
        <w:rPr>
          <w:rFonts w:cs="Times New Roman"/>
          <w:u w:val="single"/>
        </w:rPr>
        <w:t>see also</w:t>
      </w:r>
      <w:r w:rsidRPr="00105644">
        <w:rPr>
          <w:rFonts w:cs="Times New Roman"/>
        </w:rPr>
        <w:t xml:space="preserve"> </w:t>
      </w:r>
      <w:hyperlink r:id="rId28" w:history="1">
        <w:r w:rsidRPr="00105644">
          <w:rPr>
            <w:rStyle w:val="Hyperlink"/>
            <w:rFonts w:cs="Times New Roman"/>
            <w:u w:color="0017F7"/>
          </w:rPr>
          <w:t>Too Much Media, LLC v. Hale</w:t>
        </w:r>
      </w:hyperlink>
      <w:r w:rsidRPr="00105644">
        <w:rPr>
          <w:rFonts w:cs="Times New Roman"/>
          <w:u w:color="0017F7"/>
        </w:rPr>
        <w:t>, 38 Media L. Rep. (BNA) 1673, 2010 WL 1609274, 18-19 (N.J. Super. Ct. App. Div. 2010).</w:t>
      </w:r>
    </w:p>
  </w:footnote>
  <w:footnote w:id="95">
    <w:p w14:paraId="2557E03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652E, cmt. b (1977).</w:t>
      </w:r>
    </w:p>
  </w:footnote>
  <w:footnote w:id="96">
    <w:p w14:paraId="374190B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u w:color="0017F7"/>
        </w:rPr>
        <w:t xml:space="preserve"> R</w:t>
      </w:r>
      <w:r w:rsidRPr="00105644">
        <w:rPr>
          <w:rFonts w:cs="Times New Roman"/>
        </w:rPr>
        <w:t>estatement (Second) of Torts § 652E, cmt. c (1977).</w:t>
      </w:r>
    </w:p>
  </w:footnote>
  <w:footnote w:id="97">
    <w:p w14:paraId="6958DA0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29" w:history="1">
        <w:r w:rsidRPr="00105644">
          <w:rPr>
            <w:rStyle w:val="Hyperlink"/>
            <w:rFonts w:cs="Times New Roman"/>
            <w:u w:color="0017F7"/>
          </w:rPr>
          <w:t>Wal-Mart Stores, Inc. v. Lee</w:t>
        </w:r>
      </w:hyperlink>
      <w:r w:rsidRPr="00105644">
        <w:rPr>
          <w:rFonts w:cs="Times New Roman"/>
          <w:u w:color="0017F7"/>
        </w:rPr>
        <w:t>, 348 Ark. 707, 74 S.W.3d 634 (2002)</w:t>
      </w:r>
      <w:r w:rsidRPr="00105644">
        <w:rPr>
          <w:rFonts w:cs="Times New Roman"/>
        </w:rPr>
        <w:t xml:space="preserve">; </w:t>
      </w:r>
      <w:r w:rsidRPr="00105644">
        <w:rPr>
          <w:rFonts w:cs="Times New Roman"/>
          <w:u w:color="0017F7"/>
        </w:rPr>
        <w:t>R</w:t>
      </w:r>
      <w:r w:rsidRPr="00105644">
        <w:rPr>
          <w:rFonts w:cs="Times New Roman"/>
        </w:rPr>
        <w:t>estatement of Torts (Second) § 652E (1977).</w:t>
      </w:r>
    </w:p>
  </w:footnote>
  <w:footnote w:id="98">
    <w:p w14:paraId="10B0FE7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57 A.L.R. 4th 22 </w:t>
      </w:r>
      <w:r w:rsidRPr="00105644">
        <w:rPr>
          <w:rFonts w:cs="Times New Roman"/>
        </w:rPr>
        <w:t xml:space="preserve">§ 3[a] (citing </w:t>
      </w:r>
      <w:hyperlink r:id="rId30" w:history="1">
        <w:r w:rsidRPr="00105644">
          <w:rPr>
            <w:rStyle w:val="Hyperlink"/>
            <w:rFonts w:cs="Times New Roman"/>
            <w:u w:color="0017F7"/>
          </w:rPr>
          <w:t>Thompson v City of Arlington</w:t>
        </w:r>
      </w:hyperlink>
      <w:r w:rsidRPr="00105644">
        <w:rPr>
          <w:rFonts w:cs="Times New Roman"/>
          <w:u w:color="0017F7"/>
        </w:rPr>
        <w:t xml:space="preserve"> (1993, ND Tex) 838 F Supp 1137, 4 ADD 296, 2 AD Cas 1756 (applying US and Tex law)).</w:t>
      </w:r>
    </w:p>
  </w:footnote>
  <w:footnote w:id="99">
    <w:p w14:paraId="711EA60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57 A.L.R. 4th 22 </w:t>
      </w:r>
      <w:r w:rsidRPr="00105644">
        <w:rPr>
          <w:rFonts w:cs="Times New Roman"/>
        </w:rPr>
        <w:t>§ 3[b].</w:t>
      </w:r>
    </w:p>
  </w:footnote>
  <w:footnote w:id="100">
    <w:p w14:paraId="3FD3EDA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126.</w:t>
      </w:r>
    </w:p>
  </w:footnote>
  <w:footnote w:id="101">
    <w:p w14:paraId="4050DF6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57 A.L.R. 4th 22 (citing </w:t>
      </w:r>
      <w:hyperlink r:id="rId31" w:history="1">
        <w:r w:rsidRPr="00105644">
          <w:rPr>
            <w:rStyle w:val="Hyperlink"/>
            <w:rFonts w:cs="Times New Roman"/>
          </w:rPr>
          <w:t>T</w:t>
        </w:r>
        <w:r w:rsidRPr="00105644">
          <w:rPr>
            <w:rStyle w:val="Hyperlink"/>
            <w:rFonts w:cs="Times New Roman"/>
            <w:u w:color="0017F7"/>
          </w:rPr>
          <w:t>ime, Inc. v. Hill</w:t>
        </w:r>
      </w:hyperlink>
      <w:r w:rsidRPr="00105644">
        <w:rPr>
          <w:rFonts w:cs="Times New Roman"/>
          <w:u w:color="0017F7"/>
        </w:rPr>
        <w:t>, 385 U.S. 374, 87 S. Ct. 534, 17 L. Ed. 2d 456 (1967)).</w:t>
      </w:r>
    </w:p>
  </w:footnote>
  <w:footnote w:id="102">
    <w:p w14:paraId="79986EE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134 (citing </w:t>
      </w:r>
      <w:hyperlink r:id="rId32" w:history="1">
        <w:r w:rsidRPr="00105644">
          <w:rPr>
            <w:rStyle w:val="Hyperlink"/>
            <w:rFonts w:cs="Times New Roman"/>
            <w:u w:color="0017F7"/>
          </w:rPr>
          <w:t>Alves v. Hometown Newspapers, Inc.</w:t>
        </w:r>
      </w:hyperlink>
      <w:r w:rsidRPr="00105644">
        <w:rPr>
          <w:rFonts w:cs="Times New Roman"/>
          <w:u w:color="0017F7"/>
        </w:rPr>
        <w:t>, 857 A.2d 743, 192 Ed. Law Rep. 215 (R.I. 2004)) j88.</w:t>
      </w:r>
    </w:p>
  </w:footnote>
  <w:footnote w:id="103">
    <w:p w14:paraId="67E37BFE"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 e.g. Swerdlick v. Koch</w:t>
      </w:r>
      <w:r w:rsidRPr="00105644">
        <w:rPr>
          <w:rFonts w:cs="Times New Roman"/>
        </w:rPr>
        <w:t xml:space="preserve">, 721 A. 2d 849, 852 (R.I. 1998); </w:t>
      </w:r>
      <w:r w:rsidRPr="00105644">
        <w:rPr>
          <w:rFonts w:cs="Times New Roman"/>
          <w:u w:color="0017F7"/>
        </w:rPr>
        <w:t xml:space="preserve">Restatement (Second) of Torts </w:t>
      </w:r>
      <w:r w:rsidRPr="00105644">
        <w:rPr>
          <w:rFonts w:cs="Times New Roman"/>
        </w:rPr>
        <w:t>§ 652E illus. 6 (1977).</w:t>
      </w:r>
    </w:p>
  </w:footnote>
  <w:footnote w:id="104">
    <w:p w14:paraId="1D18A4A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652E illus. 7 (1977).</w:t>
      </w:r>
    </w:p>
  </w:footnote>
  <w:footnote w:id="105">
    <w:p w14:paraId="55716B4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135.</w:t>
      </w:r>
    </w:p>
  </w:footnote>
  <w:footnote w:id="106">
    <w:p w14:paraId="7B2DE0C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135.</w:t>
      </w:r>
    </w:p>
  </w:footnote>
  <w:footnote w:id="107">
    <w:p w14:paraId="2A16206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u w:color="0017F7"/>
        </w:rPr>
        <w:t xml:space="preserve"> </w:t>
      </w:r>
      <w:hyperlink r:id="rId33" w:history="1">
        <w:r w:rsidRPr="00105644">
          <w:rPr>
            <w:rStyle w:val="Hyperlink"/>
            <w:rFonts w:cs="Times New Roman"/>
            <w:u w:color="0017F7"/>
          </w:rPr>
          <w:t>Veilleux v. National Broadcasting Co.</w:t>
        </w:r>
      </w:hyperlink>
      <w:r w:rsidRPr="00105644">
        <w:rPr>
          <w:rFonts w:cs="Times New Roman"/>
          <w:u w:color="0017F7"/>
        </w:rPr>
        <w:t>, 206 F.3d 92 (1st Cir. 2000).</w:t>
      </w:r>
    </w:p>
  </w:footnote>
  <w:footnote w:id="108">
    <w:p w14:paraId="2DE5895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34" w:history="1">
        <w:r w:rsidRPr="00105644">
          <w:rPr>
            <w:rStyle w:val="Hyperlink"/>
            <w:rFonts w:cs="Times New Roman"/>
          </w:rPr>
          <w:t>ELM Medical Lab, Inc. v. RKO Gen., Inc.</w:t>
        </w:r>
      </w:hyperlink>
      <w:r w:rsidRPr="00105644">
        <w:rPr>
          <w:rFonts w:cs="Times New Roman"/>
        </w:rPr>
        <w:t xml:space="preserve">, 532 N.E.2d 675, 681 (Mass. 1989); </w:t>
      </w:r>
      <w:hyperlink r:id="rId35" w:history="1">
        <w:r w:rsidRPr="00105644">
          <w:rPr>
            <w:rStyle w:val="Hyperlink"/>
            <w:rFonts w:cs="Times New Roman"/>
          </w:rPr>
          <w:t>Jones v. Taibbi</w:t>
        </w:r>
      </w:hyperlink>
      <w:r w:rsidRPr="00105644">
        <w:rPr>
          <w:rFonts w:cs="Times New Roman"/>
        </w:rPr>
        <w:t xml:space="preserve">, 512 N.E.2d 260, 270 (Mass. 1987); </w:t>
      </w:r>
      <w:hyperlink r:id="rId36" w:history="1">
        <w:r w:rsidRPr="00105644">
          <w:rPr>
            <w:rStyle w:val="Hyperlink"/>
            <w:rFonts w:cs="Times New Roman"/>
          </w:rPr>
          <w:t>Brown v. Hearst Corp.</w:t>
        </w:r>
      </w:hyperlink>
      <w:r w:rsidRPr="00105644">
        <w:rPr>
          <w:rFonts w:cs="Times New Roman"/>
        </w:rPr>
        <w:t>, 54 F.3d 21, 27 (1st Cir. 1995).</w:t>
      </w:r>
    </w:p>
  </w:footnote>
  <w:footnote w:id="109">
    <w:p w14:paraId="59D3002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77 C.J.S. </w:t>
      </w:r>
      <w:r w:rsidRPr="00105644">
        <w:rPr>
          <w:rFonts w:cs="Times New Roman"/>
          <w:u w:val="single"/>
        </w:rPr>
        <w:t>Right of Privacy and Publicity</w:t>
      </w:r>
      <w:r w:rsidRPr="00105644">
        <w:rPr>
          <w:rFonts w:cs="Times New Roman"/>
        </w:rPr>
        <w:t xml:space="preserve"> § 28.</w:t>
      </w:r>
    </w:p>
  </w:footnote>
  <w:footnote w:id="110">
    <w:p w14:paraId="0EBAF7A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37" w:history="1">
        <w:r w:rsidRPr="00105644">
          <w:rPr>
            <w:rStyle w:val="Hyperlink"/>
            <w:rFonts w:cs="Times New Roman"/>
            <w:u w:color="0017F7"/>
          </w:rPr>
          <w:t>Godbehere v. Phoenix Newspapers, Inc.</w:t>
        </w:r>
      </w:hyperlink>
      <w:r w:rsidRPr="00105644">
        <w:rPr>
          <w:rFonts w:cs="Times New Roman"/>
          <w:u w:color="0017F7"/>
        </w:rPr>
        <w:t>, 162 Ariz. 335, 783 P.2d 781 (1989).</w:t>
      </w:r>
    </w:p>
  </w:footnote>
  <w:footnote w:id="111">
    <w:p w14:paraId="35BB565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652E (1977).</w:t>
      </w:r>
    </w:p>
  </w:footnote>
  <w:footnote w:id="112">
    <w:p w14:paraId="6EEC734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652B (1977).</w:t>
      </w:r>
    </w:p>
  </w:footnote>
  <w:footnote w:id="113">
    <w:p w14:paraId="000ED6DE" w14:textId="1C618A38"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u w:color="0017F7"/>
        </w:rPr>
        <w:t xml:space="preserve"> R</w:t>
      </w:r>
      <w:r w:rsidRPr="00105644">
        <w:rPr>
          <w:rFonts w:cs="Times New Roman"/>
        </w:rPr>
        <w:t>estatement (Second) of Torts  § 652E cmt. c (1977).</w:t>
      </w:r>
    </w:p>
  </w:footnote>
  <w:footnote w:id="114">
    <w:p w14:paraId="5455AA2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559 cmt. e (1977).</w:t>
      </w:r>
    </w:p>
  </w:footnote>
  <w:footnote w:id="115">
    <w:p w14:paraId="756CCFF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559 cmt. e (1977).</w:t>
      </w:r>
    </w:p>
  </w:footnote>
  <w:footnote w:id="116">
    <w:p w14:paraId="6A740B2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38" w:history="1">
        <w:r w:rsidRPr="00105644">
          <w:rPr>
            <w:rStyle w:val="Hyperlink"/>
            <w:rFonts w:cs="Times New Roman"/>
            <w:u w:color="0017F7"/>
          </w:rPr>
          <w:t>Dodrill v. Arkansas Democrat Co.</w:t>
        </w:r>
      </w:hyperlink>
      <w:r w:rsidRPr="00105644">
        <w:rPr>
          <w:rFonts w:cs="Times New Roman"/>
          <w:u w:color="0017F7"/>
        </w:rPr>
        <w:t>, 265 Ark. 628, 590 S.W.2d 840 (1979)</w:t>
      </w:r>
      <w:r w:rsidRPr="00105644">
        <w:rPr>
          <w:rFonts w:cs="Times New Roman"/>
        </w:rPr>
        <w:t xml:space="preserve">; </w:t>
      </w:r>
      <w:hyperlink r:id="rId39" w:history="1">
        <w:r w:rsidRPr="00105644">
          <w:rPr>
            <w:rStyle w:val="Hyperlink"/>
            <w:rFonts w:cs="Times New Roman"/>
            <w:u w:color="0017F7"/>
          </w:rPr>
          <w:t>Brink v. Griffith</w:t>
        </w:r>
      </w:hyperlink>
      <w:r w:rsidRPr="00105644">
        <w:rPr>
          <w:rFonts w:cs="Times New Roman"/>
          <w:u w:color="0017F7"/>
        </w:rPr>
        <w:t>, 65 Wash. 2d 253, 396 P.2d 793 (1964).</w:t>
      </w:r>
    </w:p>
  </w:footnote>
  <w:footnote w:id="117">
    <w:p w14:paraId="00DBD25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652E cmt. b (1977).</w:t>
      </w:r>
    </w:p>
  </w:footnote>
  <w:footnote w:id="118">
    <w:p w14:paraId="0C206BC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40" w:history="1">
        <w:r w:rsidRPr="00105644">
          <w:rPr>
            <w:rStyle w:val="Hyperlink"/>
            <w:rFonts w:cs="Times New Roman"/>
            <w:u w:color="0017F7"/>
          </w:rPr>
          <w:t>Dominguez v. Davidson</w:t>
        </w:r>
      </w:hyperlink>
      <w:r w:rsidRPr="00105644">
        <w:rPr>
          <w:rFonts w:cs="Times New Roman"/>
          <w:u w:color="0017F7"/>
        </w:rPr>
        <w:t>, 266 Kan. 926, 938 P.2d 112 (1999).</w:t>
      </w:r>
    </w:p>
  </w:footnote>
  <w:footnote w:id="119">
    <w:p w14:paraId="52D2AE6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w:t>
      </w:r>
      <w:r w:rsidRPr="00105644">
        <w:rPr>
          <w:rFonts w:cs="Times New Roman"/>
        </w:rPr>
        <w:t>§ 128.</w:t>
      </w:r>
    </w:p>
  </w:footnote>
  <w:footnote w:id="120">
    <w:p w14:paraId="7779318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Libel and Slander</w:t>
      </w:r>
      <w:r w:rsidRPr="00105644">
        <w:rPr>
          <w:rFonts w:cs="Times New Roman"/>
          <w:u w:color="0017F7"/>
        </w:rPr>
        <w:t xml:space="preserve"> § 27</w:t>
      </w:r>
      <w:r w:rsidRPr="00105644">
        <w:rPr>
          <w:rFonts w:cs="Times New Roman"/>
        </w:rPr>
        <w:t xml:space="preserve">, </w:t>
      </w:r>
      <w:r w:rsidRPr="00105644">
        <w:rPr>
          <w:rFonts w:cs="Times New Roman"/>
          <w:u w:color="0017F7"/>
        </w:rPr>
        <w:t>Restatement (Second) of Torts § 652E.</w:t>
      </w:r>
    </w:p>
  </w:footnote>
  <w:footnote w:id="121">
    <w:p w14:paraId="7F6D8EC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581A, cmts. a, h  (1977).</w:t>
      </w:r>
    </w:p>
  </w:footnote>
  <w:footnote w:id="122">
    <w:p w14:paraId="290B9C5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 Substantial Truth</w:t>
      </w:r>
      <w:r w:rsidRPr="00105644">
        <w:rPr>
          <w:rFonts w:cs="Times New Roman"/>
        </w:rPr>
        <w:t xml:space="preserve">, Citizen Media Law Project, http://www.citmedialaw.org/legal-guide/substantial-truth (last updated Jul. 22, 2008); </w:t>
      </w:r>
      <w:r w:rsidRPr="00105644">
        <w:rPr>
          <w:rFonts w:cs="Times New Roman"/>
          <w:u w:val="single"/>
        </w:rPr>
        <w:t>see also</w:t>
      </w:r>
      <w:r w:rsidRPr="00105644">
        <w:rPr>
          <w:rFonts w:cs="Times New Roman"/>
        </w:rPr>
        <w:t xml:space="preserve"> </w:t>
      </w:r>
      <w:r w:rsidRPr="00105644">
        <w:rPr>
          <w:rFonts w:cs="Times New Roman"/>
          <w:u w:color="0017F7"/>
        </w:rPr>
        <w:t>R</w:t>
      </w:r>
      <w:r w:rsidRPr="00105644">
        <w:rPr>
          <w:rFonts w:cs="Times New Roman"/>
        </w:rPr>
        <w:t>estatement (Second) of Torts § 581A cmt. f (1977).</w:t>
      </w:r>
    </w:p>
  </w:footnote>
  <w:footnote w:id="123">
    <w:p w14:paraId="3D79C86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See </w:t>
      </w:r>
      <w:hyperlink r:id="rId41" w:history="1">
        <w:r w:rsidRPr="00105644">
          <w:rPr>
            <w:rStyle w:val="Hyperlink"/>
            <w:rFonts w:cs="Times New Roman"/>
          </w:rPr>
          <w:t>Reilly v. Gillen,</w:t>
        </w:r>
      </w:hyperlink>
      <w:r w:rsidRPr="00105644">
        <w:rPr>
          <w:rFonts w:cs="Times New Roman"/>
        </w:rPr>
        <w:t xml:space="preserve"> A.2d 311, 314 (N.J. Super. 1980) (report on court proceeding that was accurate at time of publication not entitled to fair report privilege under changed circumstances 21 years later).</w:t>
      </w:r>
    </w:p>
  </w:footnote>
  <w:footnote w:id="124">
    <w:p w14:paraId="040977C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132.</w:t>
      </w:r>
    </w:p>
  </w:footnote>
  <w:footnote w:id="125">
    <w:p w14:paraId="7A45B44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132 (citing </w:t>
      </w:r>
      <w:hyperlink r:id="rId42" w:history="1">
        <w:r w:rsidRPr="00105644">
          <w:rPr>
            <w:rStyle w:val="Hyperlink"/>
            <w:rFonts w:cs="Times New Roman"/>
            <w:u w:color="0017F7"/>
          </w:rPr>
          <w:t>Memphis Pub. Co. v. Nichols</w:t>
        </w:r>
      </w:hyperlink>
      <w:r w:rsidRPr="00105644">
        <w:rPr>
          <w:rFonts w:cs="Times New Roman"/>
          <w:u w:color="0017F7"/>
        </w:rPr>
        <w:t>, 569 S.W.2d 412 (Tenn. 1978)).</w:t>
      </w:r>
    </w:p>
  </w:footnote>
  <w:footnote w:id="126">
    <w:p w14:paraId="5F2232E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43" w:history="1">
        <w:r w:rsidRPr="00105644">
          <w:rPr>
            <w:rStyle w:val="Hyperlink"/>
            <w:rFonts w:cs="Times New Roman"/>
            <w:u w:color="0017F7"/>
          </w:rPr>
          <w:t>Goodrich v. Waterbury Republican-American, Inc</w:t>
        </w:r>
      </w:hyperlink>
      <w:r w:rsidRPr="00105644">
        <w:rPr>
          <w:rFonts w:cs="Times New Roman"/>
          <w:u w:val="single" w:color="0017F7"/>
        </w:rPr>
        <w:t>.</w:t>
      </w:r>
      <w:r w:rsidRPr="00105644">
        <w:rPr>
          <w:rFonts w:cs="Times New Roman"/>
          <w:u w:color="0017F7"/>
        </w:rPr>
        <w:t>, 188 Conn. 107, 448 A.2d 1317 (1982).</w:t>
      </w:r>
    </w:p>
  </w:footnote>
  <w:footnote w:id="127">
    <w:p w14:paraId="3E08A93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44" w:history="1">
        <w:r w:rsidRPr="00105644">
          <w:rPr>
            <w:rStyle w:val="Hyperlink"/>
            <w:rFonts w:cs="Times New Roman"/>
          </w:rPr>
          <w:t>Mass. Gen. Laws ch. 231 § 92</w:t>
        </w:r>
      </w:hyperlink>
      <w:r w:rsidRPr="00105644">
        <w:rPr>
          <w:rFonts w:cs="Times New Roman"/>
        </w:rPr>
        <w:t xml:space="preserve"> (201).</w:t>
      </w:r>
    </w:p>
  </w:footnote>
  <w:footnote w:id="128">
    <w:p w14:paraId="6D501A70"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45" w:history="1">
        <w:r w:rsidRPr="00105644">
          <w:rPr>
            <w:rStyle w:val="Hyperlink"/>
            <w:rFonts w:cs="Times New Roman"/>
          </w:rPr>
          <w:t>Shaari v. Harvard Student Agencies, Inc</w:t>
        </w:r>
      </w:hyperlink>
      <w:r w:rsidRPr="00105644">
        <w:rPr>
          <w:rStyle w:val="Emphasis"/>
          <w:rFonts w:cs="Times New Roman"/>
          <w:i w:val="0"/>
          <w:u w:val="single"/>
        </w:rPr>
        <w:t>.,</w:t>
      </w:r>
      <w:r w:rsidRPr="00105644">
        <w:rPr>
          <w:rFonts w:cs="Times New Roman"/>
        </w:rPr>
        <w:t xml:space="preserve"> 427 Mass. 129 (1998);</w:t>
      </w:r>
      <w:r w:rsidRPr="00105644">
        <w:rPr>
          <w:rFonts w:cs="Times New Roman"/>
          <w:u w:val="single"/>
        </w:rPr>
        <w:t xml:space="preserve"> Massachusetts Defamation Law</w:t>
      </w:r>
      <w:r w:rsidRPr="00105644">
        <w:rPr>
          <w:rFonts w:cs="Times New Roman"/>
        </w:rPr>
        <w:t xml:space="preserve">, Citizen Media Law Project, http://www.citmedialaw.org/legal-guide/massachusetts-defamation-law (last updated Aug. 13, 2008). </w:t>
      </w:r>
      <w:r w:rsidRPr="00105644">
        <w:rPr>
          <w:rFonts w:cs="Times New Roman"/>
          <w:u w:val="single"/>
        </w:rPr>
        <w:t xml:space="preserve">Cf. </w:t>
      </w:r>
      <w:hyperlink r:id="rId46" w:history="1">
        <w:r w:rsidRPr="00105644">
          <w:rPr>
            <w:rStyle w:val="Hyperlink"/>
            <w:rFonts w:cs="Times New Roman"/>
          </w:rPr>
          <w:t>Noonan v. Staples, Inc.,</w:t>
        </w:r>
      </w:hyperlink>
      <w:r w:rsidRPr="00105644">
        <w:rPr>
          <w:rFonts w:cs="Times New Roman"/>
        </w:rPr>
        <w:t xml:space="preserve"> 556 F.3d 20 (1st Cir. 2009) (declining to consider whether M.G.L. c. 231 § 92 is unconstitutional under all circumstances).</w:t>
      </w:r>
    </w:p>
  </w:footnote>
  <w:footnote w:id="129">
    <w:p w14:paraId="35131FC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566 (1977).</w:t>
      </w:r>
    </w:p>
  </w:footnote>
  <w:footnote w:id="130">
    <w:p w14:paraId="39B67D6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566 (1977).</w:t>
      </w:r>
    </w:p>
  </w:footnote>
  <w:footnote w:id="131">
    <w:p w14:paraId="28F5415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566 (1977).</w:t>
      </w:r>
    </w:p>
  </w:footnote>
  <w:footnote w:id="132">
    <w:p w14:paraId="63D8828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566 (1977).</w:t>
      </w:r>
    </w:p>
  </w:footnote>
  <w:footnote w:id="133">
    <w:p w14:paraId="0414E37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 xml:space="preserve">Privacy </w:t>
      </w:r>
      <w:r w:rsidRPr="00105644">
        <w:rPr>
          <w:rFonts w:cs="Times New Roman"/>
          <w:u w:color="0017F7"/>
        </w:rPr>
        <w:t>§ 136.</w:t>
      </w:r>
    </w:p>
  </w:footnote>
  <w:footnote w:id="134">
    <w:p w14:paraId="3067255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583, 652F (1977).</w:t>
      </w:r>
    </w:p>
  </w:footnote>
  <w:footnote w:id="135">
    <w:p w14:paraId="000F938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583, cmt. b, §584 (1977).</w:t>
      </w:r>
    </w:p>
  </w:footnote>
  <w:footnote w:id="136">
    <w:p w14:paraId="709A981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892 (1977).</w:t>
      </w:r>
    </w:p>
  </w:footnote>
  <w:footnote w:id="137">
    <w:p w14:paraId="75C9E7E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892 (1977).</w:t>
      </w:r>
    </w:p>
  </w:footnote>
  <w:footnote w:id="138">
    <w:p w14:paraId="5DD3457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583 cmt. d (1977).</w:t>
      </w:r>
    </w:p>
  </w:footnote>
  <w:footnote w:id="139">
    <w:p w14:paraId="0D1DB6E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583 illus. 1 (1977).</w:t>
      </w:r>
    </w:p>
  </w:footnote>
  <w:footnote w:id="140">
    <w:p w14:paraId="47FDDA3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583 cmt. d (1977).</w:t>
      </w:r>
    </w:p>
  </w:footnote>
  <w:footnote w:id="141">
    <w:p w14:paraId="70A928D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585-91 (1977).</w:t>
      </w:r>
    </w:p>
  </w:footnote>
  <w:footnote w:id="142">
    <w:p w14:paraId="249107DE"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592A (1977).</w:t>
      </w:r>
    </w:p>
  </w:footnote>
  <w:footnote w:id="143">
    <w:p w14:paraId="6AE78D0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592A (1977).</w:t>
      </w:r>
    </w:p>
  </w:footnote>
  <w:footnote w:id="144">
    <w:p w14:paraId="5019A33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r w:rsidRPr="00105644">
        <w:rPr>
          <w:rFonts w:cs="Times New Roman"/>
          <w:u w:color="0017F7"/>
        </w:rPr>
        <w:t>R</w:t>
      </w:r>
      <w:r w:rsidRPr="00105644">
        <w:rPr>
          <w:rFonts w:cs="Times New Roman"/>
        </w:rPr>
        <w:t>estatement (Second) of Torts §§ 594–598A (1977).</w:t>
      </w:r>
    </w:p>
  </w:footnote>
  <w:footnote w:id="145">
    <w:p w14:paraId="0297BAB8" w14:textId="77777777" w:rsidR="002C6F71" w:rsidRPr="00105644" w:rsidRDefault="002C6F71" w:rsidP="00C948DB">
      <w:pPr>
        <w:pStyle w:val="FootnoteText"/>
        <w:rPr>
          <w:rFonts w:cs="Times New Roman"/>
          <w:u w:val="single"/>
        </w:rPr>
      </w:pPr>
      <w:r w:rsidRPr="00105644">
        <w:rPr>
          <w:rStyle w:val="FootnoteReference"/>
          <w:rFonts w:cs="Times New Roman"/>
        </w:rPr>
        <w:footnoteRef/>
      </w:r>
      <w:r w:rsidRPr="00105644">
        <w:rPr>
          <w:rFonts w:cs="Times New Roman"/>
          <w:u w:val="single"/>
        </w:rPr>
        <w:t xml:space="preserve"> </w:t>
      </w:r>
      <w:r w:rsidRPr="00105644">
        <w:rPr>
          <w:rFonts w:cs="Times New Roman"/>
          <w:u w:color="0017F7"/>
        </w:rPr>
        <w:t>R</w:t>
      </w:r>
      <w:r w:rsidRPr="00105644">
        <w:rPr>
          <w:rFonts w:cs="Times New Roman"/>
        </w:rPr>
        <w:t>estatement (Second) of Torts § 611 (1977).</w:t>
      </w:r>
    </w:p>
  </w:footnote>
  <w:footnote w:id="146">
    <w:p w14:paraId="11E2E5BC" w14:textId="77777777" w:rsidR="002C6F71" w:rsidRPr="00105644" w:rsidRDefault="002C6F71" w:rsidP="00C948DB">
      <w:pPr>
        <w:pStyle w:val="FootnoteText"/>
        <w:rPr>
          <w:rFonts w:cs="Times New Roman"/>
          <w:u w:val="single"/>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611 cmts. f, h (1977).</w:t>
      </w:r>
    </w:p>
  </w:footnote>
  <w:footnote w:id="147">
    <w:p w14:paraId="48941C50" w14:textId="77777777" w:rsidR="002C6F71" w:rsidRPr="00105644" w:rsidRDefault="002C6F71" w:rsidP="00C948DB">
      <w:pPr>
        <w:pStyle w:val="FootnoteText"/>
        <w:rPr>
          <w:rFonts w:cs="Times New Roman"/>
          <w:b/>
        </w:rPr>
      </w:pPr>
      <w:r w:rsidRPr="00105644">
        <w:rPr>
          <w:rStyle w:val="FootnoteReference"/>
          <w:rFonts w:cs="Times New Roman"/>
        </w:rPr>
        <w:footnoteRef/>
      </w:r>
      <w:r w:rsidRPr="00105644">
        <w:rPr>
          <w:rFonts w:cs="Times New Roman"/>
        </w:rPr>
        <w:t xml:space="preserve"> </w:t>
      </w:r>
      <w:hyperlink r:id="rId47" w:history="1">
        <w:r w:rsidRPr="00105644">
          <w:rPr>
            <w:rStyle w:val="Hyperlink"/>
            <w:rFonts w:cs="Times New Roman"/>
          </w:rPr>
          <w:t>Reilly v. Gillen,</w:t>
        </w:r>
      </w:hyperlink>
      <w:r w:rsidRPr="00105644">
        <w:rPr>
          <w:rFonts w:cs="Times New Roman"/>
        </w:rPr>
        <w:t xml:space="preserve"> 423 A.2d 311, 314 (N.J. Super. 1980).</w:t>
      </w:r>
    </w:p>
  </w:footnote>
  <w:footnote w:id="148">
    <w:p w14:paraId="750F10A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But see</w:t>
      </w:r>
      <w:r w:rsidRPr="00105644">
        <w:rPr>
          <w:rFonts w:cs="Times New Roman"/>
        </w:rPr>
        <w:t xml:space="preserve"> Diane Johnson, Note, </w:t>
      </w:r>
      <w:r w:rsidRPr="00105644">
        <w:rPr>
          <w:rFonts w:cs="Times New Roman"/>
          <w:u w:val="single"/>
        </w:rPr>
        <w:t>When Truth and Accuracy Diverge: The Fair Report of a Dated Proceeding</w:t>
      </w:r>
      <w:r w:rsidRPr="00105644">
        <w:rPr>
          <w:rFonts w:cs="Times New Roman"/>
        </w:rPr>
        <w:t xml:space="preserve">, 34 Stan L. Rev. 1041, 1054 (1980) (arguing that </w:t>
      </w:r>
      <w:r w:rsidRPr="00105644">
        <w:rPr>
          <w:rFonts w:cs="Times New Roman"/>
          <w:u w:val="single"/>
        </w:rPr>
        <w:t>Reilly</w:t>
      </w:r>
      <w:r w:rsidRPr="00105644">
        <w:rPr>
          <w:rFonts w:cs="Times New Roman"/>
        </w:rPr>
        <w:t xml:space="preserve"> implies that even a dated report with no malice would subject the publisher to liability)</w:t>
      </w:r>
    </w:p>
  </w:footnote>
  <w:footnote w:id="149">
    <w:p w14:paraId="5E0011CB"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See </w:t>
      </w:r>
      <w:r w:rsidRPr="00105644">
        <w:rPr>
          <w:rFonts w:cs="Times New Roman"/>
          <w:u w:val="single"/>
        </w:rPr>
        <w:t>Neutral Report Privilege</w:t>
      </w:r>
      <w:r w:rsidRPr="00105644">
        <w:rPr>
          <w:rFonts w:cs="Times New Roman"/>
        </w:rPr>
        <w:t>, Citizen Media Law Project, http://www.citmedialaw.org/legal-guide/neutral-report-privilege (last updated Jul. 22, 2008).</w:t>
      </w:r>
    </w:p>
  </w:footnote>
  <w:footnote w:id="150">
    <w:p w14:paraId="43B77B4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48" w:history="1">
        <w:r w:rsidRPr="00105644">
          <w:rPr>
            <w:rStyle w:val="Hyperlink"/>
            <w:rFonts w:cs="Times New Roman"/>
          </w:rPr>
          <w:t>Edwards v. National Audubon Soc</w:t>
        </w:r>
      </w:hyperlink>
      <w:r w:rsidRPr="00105644">
        <w:rPr>
          <w:rFonts w:cs="Times New Roman"/>
          <w:u w:val="single"/>
        </w:rPr>
        <w:t>.</w:t>
      </w:r>
      <w:r w:rsidRPr="00105644">
        <w:rPr>
          <w:rFonts w:cs="Times New Roman"/>
        </w:rPr>
        <w:t>, 556 F.2d 113, 120 (2d Cir. 1977).</w:t>
      </w:r>
    </w:p>
  </w:footnote>
  <w:footnote w:id="151">
    <w:p w14:paraId="7101272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49" w:history="1">
        <w:r w:rsidRPr="00105644">
          <w:rPr>
            <w:rStyle w:val="Hyperlink"/>
            <w:rFonts w:cs="Times New Roman"/>
          </w:rPr>
          <w:t>Cianci v. New Times Pub. Co</w:t>
        </w:r>
      </w:hyperlink>
      <w:r w:rsidRPr="00105644">
        <w:rPr>
          <w:rFonts w:cs="Times New Roman"/>
          <w:u w:val="single"/>
        </w:rPr>
        <w:t>.</w:t>
      </w:r>
      <w:r w:rsidRPr="00105644">
        <w:rPr>
          <w:rFonts w:cs="Times New Roman"/>
        </w:rPr>
        <w:t>, 639 F.2d 54, 68 (2d Cir. 1980).</w:t>
      </w:r>
    </w:p>
  </w:footnote>
  <w:footnote w:id="152">
    <w:p w14:paraId="54483DF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Wire Service Defense</w:t>
      </w:r>
      <w:r w:rsidRPr="00105644">
        <w:rPr>
          <w:rFonts w:cs="Times New Roman"/>
        </w:rPr>
        <w:t>, Citizen Media Law Project, http://www.citmedialaw.org/legal-guide/wire-service-defense (last updated Jul. 22, 2008).</w:t>
      </w:r>
    </w:p>
  </w:footnote>
  <w:footnote w:id="153">
    <w:p w14:paraId="727E001F" w14:textId="77777777" w:rsidR="002C6F71" w:rsidRPr="00105644" w:rsidRDefault="002C6F71" w:rsidP="00C948DB">
      <w:pPr>
        <w:pStyle w:val="FootnoteText"/>
        <w:rPr>
          <w:rFonts w:cs="Times New Roman"/>
          <w:b/>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e.g. </w:t>
      </w:r>
      <w:hyperlink r:id="rId50" w:history="1">
        <w:r w:rsidRPr="00105644">
          <w:rPr>
            <w:rStyle w:val="Hyperlink"/>
            <w:rFonts w:cs="Times New Roman"/>
          </w:rPr>
          <w:t>Appleby v. Daily Hampshire Gazette</w:t>
        </w:r>
      </w:hyperlink>
      <w:r w:rsidRPr="00105644">
        <w:rPr>
          <w:rFonts w:cs="Times New Roman"/>
        </w:rPr>
        <w:t>, 478 N.E.2d 721, 725 (1985) (listing jurisdictions that recognize wire defense as a matter of law).</w:t>
      </w:r>
    </w:p>
  </w:footnote>
  <w:footnote w:id="154">
    <w:p w14:paraId="66D7ABD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David A. Elder, </w:t>
      </w:r>
      <w:r w:rsidRPr="00105644">
        <w:rPr>
          <w:rFonts w:cs="Times New Roman"/>
          <w:u w:val="single"/>
        </w:rPr>
        <w:t>Defamation: A Lawyer’s Guide</w:t>
      </w:r>
      <w:r w:rsidRPr="00105644">
        <w:rPr>
          <w:rFonts w:cs="Times New Roman"/>
        </w:rPr>
        <w:t>, § 6:8 (2010).</w:t>
      </w:r>
    </w:p>
  </w:footnote>
  <w:footnote w:id="155">
    <w:p w14:paraId="7AE7ECE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51" w:history="1">
        <w:r w:rsidRPr="00105644">
          <w:rPr>
            <w:rStyle w:val="Hyperlink"/>
            <w:rFonts w:cs="Times New Roman"/>
          </w:rPr>
          <w:t>Appleby v. Daily Hampshire Gazette</w:t>
        </w:r>
      </w:hyperlink>
      <w:r w:rsidRPr="00105644">
        <w:rPr>
          <w:rFonts w:cs="Times New Roman"/>
        </w:rPr>
        <w:t>, 478 N.E.2d 721, 725 (1985) (UPI and AP)</w:t>
      </w:r>
    </w:p>
  </w:footnote>
  <w:footnote w:id="156">
    <w:p w14:paraId="2E787B04" w14:textId="77777777" w:rsidR="002C6F71" w:rsidRPr="00105644" w:rsidRDefault="002C6F71" w:rsidP="00C948DB">
      <w:pPr>
        <w:pStyle w:val="Heading2"/>
        <w:spacing w:before="2" w:after="2"/>
        <w:rPr>
          <w:rFonts w:cs="Times New Roman"/>
          <w:b w:val="0"/>
          <w:sz w:val="20"/>
          <w:szCs w:val="20"/>
        </w:rPr>
      </w:pPr>
      <w:r w:rsidRPr="00105644">
        <w:rPr>
          <w:rStyle w:val="FootnoteReference"/>
          <w:rFonts w:eastAsiaTheme="majorEastAsia" w:cs="Times New Roman"/>
          <w:b w:val="0"/>
          <w:sz w:val="20"/>
          <w:szCs w:val="20"/>
        </w:rPr>
        <w:footnoteRef/>
      </w:r>
      <w:r w:rsidRPr="00105644">
        <w:rPr>
          <w:rFonts w:cs="Times New Roman"/>
          <w:b w:val="0"/>
          <w:sz w:val="20"/>
          <w:szCs w:val="20"/>
        </w:rPr>
        <w:t xml:space="preserve"> </w:t>
      </w:r>
      <w:r w:rsidRPr="00105644">
        <w:rPr>
          <w:rFonts w:cs="Times New Roman"/>
          <w:b w:val="0"/>
          <w:sz w:val="20"/>
          <w:szCs w:val="20"/>
          <w:u w:val="single"/>
        </w:rPr>
        <w:t>See</w:t>
      </w:r>
      <w:r w:rsidRPr="00105644">
        <w:rPr>
          <w:rFonts w:cs="Times New Roman"/>
          <w:b w:val="0"/>
          <w:sz w:val="20"/>
          <w:szCs w:val="20"/>
        </w:rPr>
        <w:t xml:space="preserve"> </w:t>
      </w:r>
      <w:hyperlink r:id="rId52" w:history="1">
        <w:r w:rsidRPr="00105644">
          <w:rPr>
            <w:rStyle w:val="Hyperlink"/>
            <w:rFonts w:eastAsiaTheme="majorEastAsia" w:cs="Times New Roman"/>
            <w:b w:val="0"/>
            <w:sz w:val="20"/>
            <w:szCs w:val="20"/>
          </w:rPr>
          <w:t>Winn v. United Press Intern.</w:t>
        </w:r>
      </w:hyperlink>
      <w:r w:rsidRPr="00105644">
        <w:rPr>
          <w:rFonts w:cs="Times New Roman"/>
          <w:b w:val="0"/>
          <w:sz w:val="20"/>
          <w:szCs w:val="20"/>
        </w:rPr>
        <w:t>, 938 F. Supp. 39, 44-45 (D.D.C. 1996), aff'd, 1997 WL 404959 (D.C. Cir. 1997).</w:t>
      </w:r>
    </w:p>
  </w:footnote>
  <w:footnote w:id="157">
    <w:p w14:paraId="5F14104F" w14:textId="77777777" w:rsidR="002C6F71" w:rsidRPr="00105644" w:rsidRDefault="002C6F71" w:rsidP="00C948DB">
      <w:pPr>
        <w:pStyle w:val="FootnoteText"/>
        <w:rPr>
          <w:rFonts w:cs="Times New Roman"/>
          <w:b/>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53" w:history="1">
        <w:r w:rsidRPr="00105644">
          <w:rPr>
            <w:rStyle w:val="Hyperlink"/>
            <w:rFonts w:cs="Times New Roman"/>
          </w:rPr>
          <w:t>Washington Post Co. v. Keogh</w:t>
        </w:r>
      </w:hyperlink>
      <w:r w:rsidRPr="00105644">
        <w:rPr>
          <w:rFonts w:cs="Times New Roman"/>
        </w:rPr>
        <w:t>, 365 F.2d 96520 (D.C. Cir. 1966).</w:t>
      </w:r>
    </w:p>
  </w:footnote>
  <w:footnote w:id="158">
    <w:p w14:paraId="1FC287F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594 (1977).</w:t>
      </w:r>
    </w:p>
  </w:footnote>
  <w:footnote w:id="159">
    <w:p w14:paraId="609F2E1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39.</w:t>
      </w:r>
    </w:p>
  </w:footnote>
  <w:footnote w:id="160">
    <w:p w14:paraId="55B9003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652B cmt. b (1977).</w:t>
      </w:r>
    </w:p>
  </w:footnote>
  <w:footnote w:id="161">
    <w:p w14:paraId="3549936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40.</w:t>
      </w:r>
    </w:p>
  </w:footnote>
  <w:footnote w:id="162">
    <w:p w14:paraId="62A9697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77 C.J.S. </w:t>
      </w:r>
      <w:r w:rsidRPr="00105644">
        <w:rPr>
          <w:rFonts w:cs="Times New Roman"/>
          <w:u w:val="single"/>
        </w:rPr>
        <w:t xml:space="preserve">Right of Privacy and Publicity </w:t>
      </w:r>
      <w:r w:rsidRPr="00105644">
        <w:rPr>
          <w:rFonts w:cs="Times New Roman"/>
          <w:u w:color="0017F7"/>
        </w:rPr>
        <w:t>§ 24.</w:t>
      </w:r>
    </w:p>
  </w:footnote>
  <w:footnote w:id="163">
    <w:p w14:paraId="184065F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77 C.J.S. </w:t>
      </w:r>
      <w:r w:rsidRPr="00105644">
        <w:rPr>
          <w:rFonts w:cs="Times New Roman"/>
          <w:u w:val="single"/>
        </w:rPr>
        <w:t xml:space="preserve">Right of Privacy and Publicity </w:t>
      </w:r>
      <w:r w:rsidRPr="00105644">
        <w:rPr>
          <w:rFonts w:cs="Times New Roman"/>
          <w:u w:color="0017F7"/>
        </w:rPr>
        <w:t>§ 24.</w:t>
      </w:r>
    </w:p>
  </w:footnote>
  <w:footnote w:id="164">
    <w:p w14:paraId="79942C6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77 C.J.S. </w:t>
      </w:r>
      <w:r w:rsidRPr="00105644">
        <w:rPr>
          <w:rFonts w:cs="Times New Roman"/>
          <w:u w:val="single"/>
        </w:rPr>
        <w:t xml:space="preserve">Right of Privacy and Publicity </w:t>
      </w:r>
      <w:r w:rsidRPr="00105644">
        <w:rPr>
          <w:rFonts w:cs="Times New Roman"/>
          <w:u w:color="0017F7"/>
        </w:rPr>
        <w:t>§ 24</w:t>
      </w:r>
      <w:r w:rsidRPr="00105644">
        <w:rPr>
          <w:rFonts w:cs="Times New Roman"/>
        </w:rPr>
        <w:t xml:space="preserve">; </w:t>
      </w:r>
      <w:r w:rsidRPr="00105644">
        <w:rPr>
          <w:rFonts w:cs="Times New Roman"/>
          <w:u w:color="0017F7"/>
        </w:rPr>
        <w:t xml:space="preserve">Restatement (Second) of Torts </w:t>
      </w:r>
      <w:r w:rsidRPr="00105644">
        <w:rPr>
          <w:rFonts w:cs="Times New Roman"/>
        </w:rPr>
        <w:t>§ 652B cmt. c (1977).</w:t>
      </w:r>
    </w:p>
  </w:footnote>
  <w:footnote w:id="165">
    <w:p w14:paraId="4478B22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652B cmt. c (1977).</w:t>
      </w:r>
    </w:p>
  </w:footnote>
  <w:footnote w:id="166">
    <w:p w14:paraId="65566AB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652B cmt. c (1977).</w:t>
      </w:r>
    </w:p>
  </w:footnote>
  <w:footnote w:id="167">
    <w:p w14:paraId="3F49AAD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41.</w:t>
      </w:r>
    </w:p>
  </w:footnote>
  <w:footnote w:id="168">
    <w:p w14:paraId="082B5C8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50.</w:t>
      </w:r>
    </w:p>
  </w:footnote>
  <w:footnote w:id="169">
    <w:p w14:paraId="0288CAB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00CF4C3A">
        <w:fldChar w:fldCharType="begin"/>
      </w:r>
      <w:r w:rsidR="00CF4C3A">
        <w:instrText xml:space="preserve"> HYPERLINK "http://www.mass.gov/legis/laws/mgl/214-1b.htm" \t "_blank" </w:instrText>
      </w:r>
      <w:r w:rsidR="00CF4C3A">
        <w:fldChar w:fldCharType="separate"/>
      </w:r>
      <w:r w:rsidRPr="00105644">
        <w:rPr>
          <w:rStyle w:val="Hyperlink"/>
          <w:rFonts w:cs="Times New Roman"/>
        </w:rPr>
        <w:t>Mass. Gen. Laws ch. 214, § 1B</w:t>
      </w:r>
      <w:r w:rsidR="00CF4C3A">
        <w:rPr>
          <w:rStyle w:val="Hyperlink"/>
          <w:rFonts w:cs="Times New Roman"/>
        </w:rPr>
        <w:fldChar w:fldCharType="end"/>
      </w:r>
      <w:r w:rsidRPr="00105644">
        <w:rPr>
          <w:rFonts w:cs="Times New Roman"/>
        </w:rPr>
        <w:t xml:space="preserve"> (2011).</w:t>
      </w:r>
    </w:p>
  </w:footnote>
  <w:footnote w:id="170">
    <w:p w14:paraId="54D64A2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w:t>
      </w:r>
      <w:r w:rsidRPr="00105644">
        <w:rPr>
          <w:rFonts w:cs="Times New Roman"/>
        </w:rPr>
        <w:t xml:space="preserve"> </w:t>
      </w:r>
      <w:r w:rsidRPr="00105644">
        <w:rPr>
          <w:rFonts w:cs="Times New Roman"/>
          <w:u w:val="single"/>
        </w:rPr>
        <w:t>Schlesinger v. Merrill Lynch et al.,</w:t>
      </w:r>
      <w:r w:rsidRPr="00105644">
        <w:rPr>
          <w:rFonts w:cs="Times New Roman"/>
        </w:rPr>
        <w:t xml:space="preserve"> 409 Mass. 514, 519 (1991) (asserting that §1B is broad enough that courts “can develop the law there under on a case-by-case basis, by balancing relevant factors ... and by considering prevailing societal values.”) </w:t>
      </w:r>
    </w:p>
  </w:footnote>
  <w:footnote w:id="171">
    <w:p w14:paraId="3BE80C1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1:21, 5:70 (2d ed. 2011).</w:t>
      </w:r>
    </w:p>
  </w:footnote>
  <w:footnote w:id="172">
    <w:p w14:paraId="5025CA1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5:68 (2d ed. 2011).</w:t>
      </w:r>
    </w:p>
  </w:footnote>
  <w:footnote w:id="173">
    <w:p w14:paraId="54C6C37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5:79 (2d ed. 2011) (“[t]he general rule is that if the facts were already known to many people, then defendant's disclosure cannot be of ‘private’ facts,” and “disclosure of facts that are available in the public record cannot be a basis of a claim for invasion of privacy by the disclosure of private facts”).</w:t>
      </w:r>
    </w:p>
  </w:footnote>
  <w:footnote w:id="174">
    <w:p w14:paraId="6845E11B"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5:72 (2d ed. 2011).</w:t>
      </w:r>
    </w:p>
  </w:footnote>
  <w:footnote w:id="175">
    <w:p w14:paraId="5BD9B51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1:21, 5:68, 5:77 (2d ed. 2011).</w:t>
      </w:r>
    </w:p>
  </w:footnote>
  <w:footnote w:id="176">
    <w:p w14:paraId="4A04AC29"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54" w:history="1">
        <w:r w:rsidRPr="00105644">
          <w:rPr>
            <w:rStyle w:val="Hyperlink"/>
            <w:rFonts w:cs="Times New Roman"/>
          </w:rPr>
          <w:t>Shulman v. Group W. Productions, Inc.</w:t>
        </w:r>
      </w:hyperlink>
      <w:r w:rsidRPr="00105644">
        <w:rPr>
          <w:rFonts w:cs="Times New Roman"/>
          <w:u w:val="single"/>
        </w:rPr>
        <w:t>,</w:t>
      </w:r>
      <w:r w:rsidRPr="00105644">
        <w:rPr>
          <w:rFonts w:cs="Times New Roman"/>
        </w:rPr>
        <w:t xml:space="preserve"> 18 Cal. 4th 200, 214 (1998).</w:t>
      </w:r>
    </w:p>
  </w:footnote>
  <w:footnote w:id="177">
    <w:p w14:paraId="304D9050"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55" w:history="1">
        <w:r w:rsidRPr="00105644">
          <w:rPr>
            <w:rStyle w:val="Hyperlink"/>
            <w:rFonts w:cs="Times New Roman"/>
          </w:rPr>
          <w:t>Shulman v. Group W. Productions, Inc</w:t>
        </w:r>
      </w:hyperlink>
      <w:r w:rsidRPr="00105644">
        <w:rPr>
          <w:rFonts w:cs="Times New Roman"/>
          <w:u w:val="single"/>
        </w:rPr>
        <w:t xml:space="preserve">., </w:t>
      </w:r>
      <w:r w:rsidRPr="00105644">
        <w:rPr>
          <w:rFonts w:cs="Times New Roman"/>
        </w:rPr>
        <w:t>18 Cal. 4th 200, 214 (1998).</w:t>
      </w:r>
    </w:p>
  </w:footnote>
  <w:footnote w:id="178">
    <w:p w14:paraId="2AA62AB9"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56" w:history="1">
        <w:r w:rsidRPr="00105644">
          <w:rPr>
            <w:rStyle w:val="Hyperlink"/>
            <w:rFonts w:cs="Times New Roman"/>
            <w:sz w:val="20"/>
            <w:szCs w:val="20"/>
          </w:rPr>
          <w:t>Shulman v. Group W. Productions, Inc.,</w:t>
        </w:r>
      </w:hyperlink>
      <w:r w:rsidRPr="00105644">
        <w:rPr>
          <w:rFonts w:cs="Times New Roman"/>
          <w:sz w:val="20"/>
          <w:szCs w:val="20"/>
        </w:rPr>
        <w:t xml:space="preserve"> 18 Cal. 4th 200, 215 (1998).</w:t>
      </w:r>
    </w:p>
  </w:footnote>
  <w:footnote w:id="179">
    <w:p w14:paraId="43C1D6F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57" w:history="1">
        <w:r w:rsidRPr="00105644">
          <w:rPr>
            <w:rStyle w:val="Hyperlink"/>
            <w:rFonts w:cs="Times New Roman"/>
          </w:rPr>
          <w:t>Gates v. Discovery Communications, Inc</w:t>
        </w:r>
      </w:hyperlink>
      <w:r w:rsidRPr="00105644">
        <w:rPr>
          <w:rFonts w:cs="Times New Roman"/>
          <w:u w:val="single"/>
        </w:rPr>
        <w:t>.,</w:t>
      </w:r>
      <w:r w:rsidRPr="00105644">
        <w:rPr>
          <w:rFonts w:cs="Times New Roman"/>
        </w:rPr>
        <w:t xml:space="preserve"> 34 Cal. 4th 679, 687-89 (2004) (‘private facts’ do not include facts contained in publicly available government records or facts disseminated at government proceedings open to the public); </w:t>
      </w:r>
      <w:hyperlink r:id="rId58" w:history="1">
        <w:r w:rsidRPr="00105644">
          <w:rPr>
            <w:rStyle w:val="Hyperlink"/>
            <w:rFonts w:cs="Times New Roman"/>
          </w:rPr>
          <w:t>M.G. v. Time Warner, Inc</w:t>
        </w:r>
      </w:hyperlink>
      <w:r w:rsidRPr="00105644">
        <w:rPr>
          <w:rFonts w:cs="Times New Roman"/>
          <w:u w:val="single"/>
        </w:rPr>
        <w:t>.,</w:t>
      </w:r>
      <w:r w:rsidRPr="00105644">
        <w:rPr>
          <w:rFonts w:cs="Times New Roman"/>
        </w:rPr>
        <w:t xml:space="preserve"> 89 Cal. App. 4th 623, 632-33 (2001) (observing that facts can be private without being secret).</w:t>
      </w:r>
    </w:p>
  </w:footnote>
  <w:footnote w:id="180">
    <w:p w14:paraId="7E61BBA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59" w:history="1">
        <w:r w:rsidRPr="00105644">
          <w:rPr>
            <w:rStyle w:val="Hyperlink"/>
            <w:rFonts w:cs="Times New Roman"/>
          </w:rPr>
          <w:t>Gates v. Discovery Communications, Inc.,</w:t>
        </w:r>
      </w:hyperlink>
      <w:r w:rsidRPr="00105644">
        <w:rPr>
          <w:rFonts w:cs="Times New Roman"/>
        </w:rPr>
        <w:t xml:space="preserve"> 34 Cal. 4th 679, 693-696 &amp; n.8.</w:t>
      </w:r>
    </w:p>
  </w:footnote>
  <w:footnote w:id="181">
    <w:p w14:paraId="0669707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00CF4C3A">
        <w:fldChar w:fldCharType="begin"/>
      </w:r>
      <w:r w:rsidR="00CF4C3A">
        <w:instrText xml:space="preserve"> HYPERLINK "http://www.mass.gov/legis/laws/mgl/214-1b.htm" \t "_blank" </w:instrText>
      </w:r>
      <w:r w:rsidR="00CF4C3A">
        <w:fldChar w:fldCharType="separate"/>
      </w:r>
      <w:r w:rsidRPr="00105644">
        <w:rPr>
          <w:rStyle w:val="Hyperlink"/>
          <w:rFonts w:cs="Times New Roman"/>
        </w:rPr>
        <w:t>Mass. Gen. Laws ch. 214, § 1B</w:t>
      </w:r>
      <w:r w:rsidR="00CF4C3A">
        <w:rPr>
          <w:rStyle w:val="Hyperlink"/>
          <w:rFonts w:cs="Times New Roman"/>
        </w:rPr>
        <w:fldChar w:fldCharType="end"/>
      </w:r>
      <w:r w:rsidRPr="00105644">
        <w:rPr>
          <w:rFonts w:cs="Times New Roman"/>
        </w:rPr>
        <w:t xml:space="preserve"> (2011).</w:t>
      </w:r>
    </w:p>
  </w:footnote>
  <w:footnote w:id="182">
    <w:p w14:paraId="160BEA2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Publication of Private Facts in Massachusetts</w:t>
      </w:r>
      <w:r w:rsidRPr="00105644">
        <w:rPr>
          <w:rFonts w:cs="Times New Roman"/>
        </w:rPr>
        <w:t xml:space="preserve">, Citizen Media Law Project, </w:t>
      </w:r>
      <w:hyperlink r:id="rId60" w:history="1">
        <w:r w:rsidRPr="00105644">
          <w:rPr>
            <w:rStyle w:val="Hyperlink"/>
            <w:rFonts w:cs="Times New Roman"/>
          </w:rPr>
          <w:t>http://www.citmedialaw.org/legal-guide/publication-private-facts-massachusetts</w:t>
        </w:r>
      </w:hyperlink>
      <w:r w:rsidRPr="00105644">
        <w:rPr>
          <w:rFonts w:cs="Times New Roman"/>
        </w:rPr>
        <w:t xml:space="preserve"> (last updated Jul. 22, 2008). </w:t>
      </w:r>
    </w:p>
  </w:footnote>
  <w:footnote w:id="183">
    <w:p w14:paraId="6223D0F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652D cmt. d (1977).</w:t>
      </w:r>
    </w:p>
  </w:footnote>
  <w:footnote w:id="184">
    <w:p w14:paraId="1314369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652D cmt. d (1977).</w:t>
      </w:r>
    </w:p>
  </w:footnote>
  <w:footnote w:id="185">
    <w:p w14:paraId="097E6AA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w:t>
      </w:r>
      <w:r w:rsidRPr="00105644">
        <w:rPr>
          <w:rFonts w:cs="Times New Roman"/>
        </w:rPr>
        <w:t>§ 189</w:t>
      </w:r>
    </w:p>
  </w:footnote>
  <w:footnote w:id="186">
    <w:p w14:paraId="51CDC2C2"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1 J. Thomas McCarthy, </w:t>
      </w:r>
      <w:r w:rsidRPr="00105644">
        <w:rPr>
          <w:rFonts w:cs="Times New Roman"/>
          <w:sz w:val="20"/>
          <w:szCs w:val="20"/>
          <w:u w:val="single"/>
        </w:rPr>
        <w:t>Rights of Privacy and Publicity</w:t>
      </w:r>
      <w:r w:rsidRPr="00105644">
        <w:rPr>
          <w:rFonts w:cs="Times New Roman"/>
          <w:sz w:val="20"/>
          <w:szCs w:val="20"/>
        </w:rPr>
        <w:t xml:space="preserve"> § 5:77 (2d ed. 2011) (citing </w:t>
      </w:r>
      <w:hyperlink r:id="rId61" w:history="1">
        <w:r w:rsidRPr="00105644">
          <w:rPr>
            <w:rStyle w:val="Hyperlink"/>
            <w:rFonts w:cs="Times New Roman"/>
            <w:sz w:val="20"/>
            <w:szCs w:val="20"/>
          </w:rPr>
          <w:t>Shulman v. Group W Productions, Inc.</w:t>
        </w:r>
      </w:hyperlink>
      <w:r w:rsidRPr="00105644">
        <w:rPr>
          <w:rFonts w:cs="Times New Roman"/>
          <w:sz w:val="20"/>
          <w:szCs w:val="20"/>
        </w:rPr>
        <w:t>, 18 Cal. 4th 200, 224-25 (1998), as modified on denial of reh'g, (July 29, 1998)) (internal quotation marks omitted).</w:t>
      </w:r>
    </w:p>
  </w:footnote>
  <w:footnote w:id="187">
    <w:p w14:paraId="5DB57A9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5:77 (2d ed. 2011) (citing </w:t>
      </w:r>
      <w:hyperlink r:id="rId62" w:history="1">
        <w:r w:rsidRPr="00105644">
          <w:rPr>
            <w:rStyle w:val="Hyperlink"/>
            <w:rFonts w:cs="Times New Roman"/>
          </w:rPr>
          <w:t>Shulman v. Group W Productions, Inc.</w:t>
        </w:r>
      </w:hyperlink>
      <w:r w:rsidRPr="00105644">
        <w:rPr>
          <w:rFonts w:cs="Times New Roman"/>
        </w:rPr>
        <w:t>, 18 Cal. 4th 200, 229 (1998), as modified on denial of reh'g, (July 29, 1998)).</w:t>
      </w:r>
    </w:p>
  </w:footnote>
  <w:footnote w:id="188">
    <w:p w14:paraId="162E000E"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5:77 (2d ed. 2011) (citing </w:t>
      </w:r>
      <w:hyperlink r:id="rId63" w:history="1">
        <w:r w:rsidRPr="00105644">
          <w:rPr>
            <w:rStyle w:val="Hyperlink"/>
            <w:rFonts w:cs="Times New Roman"/>
          </w:rPr>
          <w:t>Diaz v. Oakland Tribune, Inc.</w:t>
        </w:r>
      </w:hyperlink>
      <w:r w:rsidRPr="00105644">
        <w:rPr>
          <w:rFonts w:cs="Times New Roman"/>
        </w:rPr>
        <w:t xml:space="preserve">, 139 Cal. App. 3d 118, 132 (1st Dist. 1983) and </w:t>
      </w:r>
      <w:hyperlink r:id="rId64" w:history="1">
        <w:r w:rsidRPr="00105644">
          <w:rPr>
            <w:rStyle w:val="Hyperlink"/>
            <w:rFonts w:cs="Times New Roman"/>
          </w:rPr>
          <w:t>M.G. v. Time Warner, Inc</w:t>
        </w:r>
      </w:hyperlink>
      <w:r w:rsidRPr="00105644">
        <w:rPr>
          <w:rFonts w:cs="Times New Roman"/>
          <w:u w:val="single"/>
        </w:rPr>
        <w:t>.,</w:t>
      </w:r>
      <w:r w:rsidRPr="00105644">
        <w:rPr>
          <w:rFonts w:cs="Times New Roman"/>
        </w:rPr>
        <w:t xml:space="preserve"> 89 Cal. App. 4th 623, 631 (4th Dist. 2001).</w:t>
      </w:r>
    </w:p>
  </w:footnote>
  <w:footnote w:id="189">
    <w:p w14:paraId="7DC4C7D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w:t>
      </w:r>
      <w:r w:rsidRPr="00105644">
        <w:rPr>
          <w:rFonts w:cs="Times New Roman"/>
        </w:rPr>
        <w:t>estatement (Second) of Torts § 652D cmt. k (1977).</w:t>
      </w:r>
    </w:p>
  </w:footnote>
  <w:footnote w:id="190">
    <w:p w14:paraId="01336A2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5:79 (2d ed. 2011) (“[t]he general rule is that if the facts were already known to many people, then defendant's disclosure cannot be of ‘private’ facts,” and “disclosure of facts that are available in the public record cannot be a basis of a claim for invasion of privacy by the disclosure of private facts”).</w:t>
      </w:r>
    </w:p>
  </w:footnote>
  <w:footnote w:id="191">
    <w:p w14:paraId="2C7B6AE7"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65" w:history="1">
        <w:r w:rsidRPr="00105644">
          <w:rPr>
            <w:rStyle w:val="Hyperlink"/>
            <w:rFonts w:cs="Times New Roman"/>
            <w:sz w:val="20"/>
            <w:szCs w:val="20"/>
          </w:rPr>
          <w:t>Cox Broadcasting Corp. v. Cohn</w:t>
        </w:r>
      </w:hyperlink>
      <w:r w:rsidRPr="00105644">
        <w:rPr>
          <w:rFonts w:cs="Times New Roman"/>
          <w:sz w:val="20"/>
          <w:szCs w:val="20"/>
        </w:rPr>
        <w:t>, 420 U.S. 469, 495 (1975).</w:t>
      </w:r>
    </w:p>
  </w:footnote>
  <w:footnote w:id="192">
    <w:p w14:paraId="15C0DD8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66" w:history="1">
        <w:r w:rsidRPr="00105644">
          <w:rPr>
            <w:rStyle w:val="Hyperlink"/>
            <w:rFonts w:cs="Times New Roman"/>
            <w:iCs/>
          </w:rPr>
          <w:t>Oklahoma Publishing Co. v. Oklahoma County District Court</w:t>
        </w:r>
      </w:hyperlink>
      <w:r w:rsidRPr="00105644">
        <w:rPr>
          <w:rFonts w:cs="Times New Roman"/>
          <w:iCs/>
          <w:u w:val="single"/>
        </w:rPr>
        <w:t>,</w:t>
      </w:r>
      <w:r w:rsidRPr="00105644">
        <w:rPr>
          <w:rFonts w:cs="Times New Roman"/>
          <w:u w:val="single"/>
        </w:rPr>
        <w:t xml:space="preserve"> </w:t>
      </w:r>
      <w:r w:rsidRPr="00105644">
        <w:rPr>
          <w:rFonts w:cs="Times New Roman"/>
        </w:rPr>
        <w:t>430 U.S. 308 (1977).</w:t>
      </w:r>
    </w:p>
  </w:footnote>
  <w:footnote w:id="193">
    <w:p w14:paraId="22FEB56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67" w:history="1">
        <w:r w:rsidRPr="00105644">
          <w:rPr>
            <w:rStyle w:val="Hyperlink"/>
            <w:rFonts w:cs="Times New Roman"/>
          </w:rPr>
          <w:t>Cox Broadcasting Corp. v. Cohn</w:t>
        </w:r>
      </w:hyperlink>
      <w:r w:rsidRPr="00105644">
        <w:rPr>
          <w:rFonts w:cs="Times New Roman"/>
          <w:u w:val="single"/>
        </w:rPr>
        <w:t>,</w:t>
      </w:r>
      <w:r w:rsidRPr="00105644">
        <w:rPr>
          <w:rFonts w:cs="Times New Roman"/>
        </w:rPr>
        <w:t xml:space="preserve"> 420 U.S. 469, 491-92 (1975).</w:t>
      </w:r>
    </w:p>
  </w:footnote>
  <w:footnote w:id="194">
    <w:p w14:paraId="20822B9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68" w:history="1">
        <w:r w:rsidRPr="00105644">
          <w:rPr>
            <w:rStyle w:val="Hyperlink"/>
            <w:rFonts w:cs="Times New Roman"/>
          </w:rPr>
          <w:t>Cox Broadcasting Corp. v. Cohn</w:t>
        </w:r>
      </w:hyperlink>
      <w:r w:rsidRPr="00105644">
        <w:rPr>
          <w:rFonts w:cs="Times New Roman"/>
        </w:rPr>
        <w:t>, 420 U.S. 469, 492 (1975).</w:t>
      </w:r>
    </w:p>
  </w:footnote>
  <w:footnote w:id="195">
    <w:p w14:paraId="3CCE0E2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69" w:history="1">
        <w:r w:rsidRPr="00105644">
          <w:rPr>
            <w:rStyle w:val="Hyperlink"/>
            <w:rFonts w:cs="Times New Roman"/>
          </w:rPr>
          <w:t>Cox Broadcasting Corp. v. Cohn</w:t>
        </w:r>
      </w:hyperlink>
      <w:r w:rsidRPr="00105644">
        <w:rPr>
          <w:rFonts w:cs="Times New Roman"/>
          <w:u w:val="single"/>
        </w:rPr>
        <w:t>,</w:t>
      </w:r>
      <w:r w:rsidRPr="00105644">
        <w:rPr>
          <w:rFonts w:cs="Times New Roman"/>
        </w:rPr>
        <w:t xml:space="preserve"> 420 U.S. 469, 492 (1975).</w:t>
      </w:r>
    </w:p>
  </w:footnote>
  <w:footnote w:id="196">
    <w:p w14:paraId="4802311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Even if the public record did include all publicly accessible government documents and proceedings, the Court’s reasoning arguably implies that information on the public record is a subset of the information that is the subject of the public’s interest.  That is, the Court’s reasoning suggests that public disclosure of facts on the public record is permitted because facts on the public record are a species of facts subject to public interest, and </w:t>
      </w:r>
      <w:r w:rsidRPr="00105644">
        <w:rPr>
          <w:rFonts w:cs="Times New Roman"/>
          <w:b/>
          <w:u w:val="single"/>
        </w:rPr>
        <w:t>newsworthy</w:t>
      </w:r>
      <w:r w:rsidRPr="00105644">
        <w:rPr>
          <w:rFonts w:cs="Times New Roman"/>
        </w:rPr>
        <w:t xml:space="preserve"> facts are exempt from the right against public disclosure of private facts.</w:t>
      </w:r>
    </w:p>
  </w:footnote>
  <w:footnote w:id="197">
    <w:p w14:paraId="172240F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70" w:history="1">
        <w:r w:rsidRPr="00105644">
          <w:rPr>
            <w:rStyle w:val="Hyperlink"/>
            <w:rFonts w:cs="Times New Roman"/>
          </w:rPr>
          <w:t>See The Florida Star v. B.J.F.</w:t>
        </w:r>
      </w:hyperlink>
      <w:r w:rsidRPr="00105644">
        <w:rPr>
          <w:rFonts w:cs="Times New Roman"/>
        </w:rPr>
        <w:t>, 491 U.S. 524 (1989).</w:t>
      </w:r>
    </w:p>
  </w:footnote>
  <w:footnote w:id="198">
    <w:p w14:paraId="1823C02B"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71" w:history="1">
        <w:r w:rsidRPr="00105644">
          <w:rPr>
            <w:rStyle w:val="Hyperlink"/>
            <w:rFonts w:cs="Times New Roman"/>
            <w:sz w:val="20"/>
            <w:szCs w:val="20"/>
          </w:rPr>
          <w:t>The Florida Star v. B.J.F.</w:t>
        </w:r>
      </w:hyperlink>
      <w:r w:rsidRPr="00105644">
        <w:rPr>
          <w:rFonts w:cs="Times New Roman"/>
          <w:sz w:val="20"/>
          <w:szCs w:val="20"/>
        </w:rPr>
        <w:t>, 491 U.S. 524, 540 (1989).</w:t>
      </w:r>
    </w:p>
  </w:footnote>
  <w:footnote w:id="199">
    <w:p w14:paraId="2E8FE31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 xml:space="preserve">See </w:t>
      </w:r>
      <w:hyperlink r:id="rId72" w:history="1">
        <w:r w:rsidRPr="00105644">
          <w:rPr>
            <w:rStyle w:val="Hyperlink"/>
            <w:rFonts w:cs="Times New Roman"/>
          </w:rPr>
          <w:t>Ostergren v. Cuccinelli</w:t>
        </w:r>
      </w:hyperlink>
      <w:r w:rsidRPr="00105644">
        <w:rPr>
          <w:rFonts w:cs="Times New Roman"/>
        </w:rPr>
        <w:t>, 615 F.3d 263, 266, 285-87 (CA4 2010).</w:t>
      </w:r>
    </w:p>
  </w:footnote>
  <w:footnote w:id="200">
    <w:p w14:paraId="6107253E"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73" w:history="1">
        <w:r w:rsidRPr="00105644">
          <w:rPr>
            <w:rStyle w:val="Hyperlink"/>
            <w:rFonts w:cs="Times New Roman"/>
          </w:rPr>
          <w:t>The Florida Star v. B.J.F</w:t>
        </w:r>
      </w:hyperlink>
      <w:r w:rsidRPr="00105644">
        <w:rPr>
          <w:rFonts w:cs="Times New Roman"/>
          <w:u w:val="single"/>
        </w:rPr>
        <w:t>.</w:t>
      </w:r>
      <w:r w:rsidRPr="00105644">
        <w:rPr>
          <w:rFonts w:cs="Times New Roman"/>
        </w:rPr>
        <w:t>, 491 U.S. 524, 527 (1989).</w:t>
      </w:r>
    </w:p>
  </w:footnote>
  <w:footnote w:id="201">
    <w:p w14:paraId="6A2CB774"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Restatement (Second) of Torts § 652D, comment b; 1 J. Thomas McCarthy, </w:t>
      </w:r>
      <w:r w:rsidRPr="00105644">
        <w:rPr>
          <w:rFonts w:cs="Times New Roman"/>
          <w:sz w:val="20"/>
          <w:szCs w:val="20"/>
          <w:u w:val="single"/>
        </w:rPr>
        <w:t>Rights of Privacy and Publicity</w:t>
      </w:r>
      <w:r w:rsidRPr="00105644">
        <w:rPr>
          <w:rFonts w:cs="Times New Roman"/>
          <w:sz w:val="20"/>
          <w:szCs w:val="20"/>
        </w:rPr>
        <w:t xml:space="preserve"> § 5:82 (2d ed. 2011) (“[t]he general rule is that media republication of matter already made public by another is not the disclosure of ‘private’ facts”); </w:t>
      </w:r>
      <w:r w:rsidRPr="00105644">
        <w:rPr>
          <w:rFonts w:cs="Times New Roman"/>
          <w:sz w:val="20"/>
          <w:szCs w:val="20"/>
          <w:u w:val="single"/>
        </w:rPr>
        <w:t xml:space="preserve">see also </w:t>
      </w:r>
      <w:hyperlink r:id="rId74" w:history="1">
        <w:r w:rsidRPr="00105644">
          <w:rPr>
            <w:rStyle w:val="Hyperlink"/>
            <w:rFonts w:cs="Times New Roman"/>
            <w:sz w:val="20"/>
            <w:szCs w:val="20"/>
          </w:rPr>
          <w:t>Machleder v. Diaz</w:t>
        </w:r>
      </w:hyperlink>
      <w:r w:rsidRPr="00105644">
        <w:rPr>
          <w:rFonts w:cs="Times New Roman"/>
          <w:sz w:val="20"/>
          <w:szCs w:val="20"/>
        </w:rPr>
        <w:t xml:space="preserve">, 801 F.2d 46, 59 (CA2 1986) (finding no public disclosure of private facts where reporter ‘ambush interviewed’ plaintiff “‘in a semi-public area while plaintiff knew the cameras were rolling,’” and observing that “‘[d]efendant is subject to no liability for giving further publicity to that which plaintiff leaves open to the public eye’”); </w:t>
      </w:r>
      <w:hyperlink r:id="rId75" w:history="1">
        <w:r w:rsidRPr="00105644">
          <w:rPr>
            <w:rStyle w:val="Hyperlink"/>
            <w:rFonts w:cs="Times New Roman"/>
            <w:sz w:val="20"/>
            <w:szCs w:val="20"/>
          </w:rPr>
          <w:t>Faloona by Fredrickson v. Hustler Magazine, Inc</w:t>
        </w:r>
      </w:hyperlink>
      <w:r w:rsidRPr="00105644">
        <w:rPr>
          <w:rFonts w:cs="Times New Roman"/>
          <w:sz w:val="20"/>
          <w:szCs w:val="20"/>
          <w:u w:val="single"/>
        </w:rPr>
        <w:t>.</w:t>
      </w:r>
      <w:r w:rsidRPr="00105644">
        <w:rPr>
          <w:rFonts w:cs="Times New Roman"/>
          <w:sz w:val="20"/>
          <w:szCs w:val="20"/>
        </w:rPr>
        <w:t xml:space="preserve">, 799 F.2d 1000, 1006 (CA5 1986) (finding no public disclosure of private facts where Hustler published a nude photo of two young children in conjunction with a review of the human sexuality textbook </w:t>
      </w:r>
      <w:r w:rsidRPr="00105644">
        <w:rPr>
          <w:rFonts w:cs="Times New Roman"/>
          <w:sz w:val="20"/>
          <w:szCs w:val="20"/>
          <w:u w:val="single"/>
        </w:rPr>
        <w:t>The Sex Atlas</w:t>
      </w:r>
      <w:r w:rsidRPr="00105644">
        <w:rPr>
          <w:rFonts w:cs="Times New Roman"/>
          <w:sz w:val="20"/>
          <w:szCs w:val="20"/>
        </w:rPr>
        <w:t xml:space="preserve">, in which the photo was originally published, and observing that “the tortious disclosure of private facts applies only to </w:t>
      </w:r>
      <w:r w:rsidRPr="00105644">
        <w:rPr>
          <w:rFonts w:cs="Times New Roman"/>
          <w:sz w:val="20"/>
          <w:szCs w:val="20"/>
          <w:u w:val="single"/>
        </w:rPr>
        <w:t>private</w:t>
      </w:r>
      <w:r w:rsidRPr="00105644">
        <w:rPr>
          <w:rFonts w:cs="Times New Roman"/>
          <w:sz w:val="20"/>
          <w:szCs w:val="20"/>
        </w:rPr>
        <w:t xml:space="preserve"> facts,” not to facts “widely published elsewhere”).</w:t>
      </w:r>
    </w:p>
  </w:footnote>
  <w:footnote w:id="202">
    <w:p w14:paraId="5086C79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76" w:history="1">
        <w:r w:rsidRPr="00105644">
          <w:rPr>
            <w:rStyle w:val="Hyperlink"/>
            <w:rFonts w:cs="Times New Roman"/>
            <w:iCs/>
          </w:rPr>
          <w:t>U.S. Dep't of Def. v. Fed. Labor Relations Auth.</w:t>
        </w:r>
      </w:hyperlink>
      <w:r w:rsidRPr="00105644">
        <w:rPr>
          <w:rFonts w:cs="Times New Roman"/>
          <w:iCs/>
        </w:rPr>
        <w:t>,</w:t>
      </w:r>
      <w:r w:rsidRPr="00105644">
        <w:rPr>
          <w:rFonts w:cs="Times New Roman"/>
        </w:rPr>
        <w:t xml:space="preserve"> 510 U.S. 487, 500 (1994).</w:t>
      </w:r>
    </w:p>
  </w:footnote>
  <w:footnote w:id="203">
    <w:p w14:paraId="5DA4B025"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77" w:history="1">
        <w:r w:rsidRPr="00105644">
          <w:rPr>
            <w:rStyle w:val="Hyperlink"/>
            <w:rFonts w:cs="Times New Roman"/>
            <w:sz w:val="20"/>
            <w:szCs w:val="20"/>
          </w:rPr>
          <w:t>U.S. Dept. of Justice v. Reporters Comm. for Freedom of the Press</w:t>
        </w:r>
        <w:r w:rsidRPr="00105644">
          <w:rPr>
            <w:rFonts w:cs="Times New Roman"/>
            <w:sz w:val="20"/>
            <w:szCs w:val="20"/>
          </w:rPr>
          <w:t>, 489 U.S. 749, 764 (1989)</w:t>
        </w:r>
      </w:hyperlink>
      <w:r w:rsidRPr="00105644">
        <w:rPr>
          <w:rFonts w:cs="Times New Roman"/>
          <w:sz w:val="20"/>
          <w:szCs w:val="20"/>
        </w:rPr>
        <w:t>.</w:t>
      </w:r>
    </w:p>
  </w:footnote>
  <w:footnote w:id="204">
    <w:p w14:paraId="12065AAE"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r w:rsidRPr="00105644">
        <w:rPr>
          <w:rFonts w:cs="Times New Roman"/>
          <w:sz w:val="20"/>
          <w:szCs w:val="20"/>
          <w:u w:val="single"/>
        </w:rPr>
        <w:t xml:space="preserve">See </w:t>
      </w:r>
      <w:hyperlink r:id="rId78" w:history="1">
        <w:r w:rsidRPr="00105644">
          <w:rPr>
            <w:rStyle w:val="Hyperlink"/>
            <w:rFonts w:cs="Times New Roman"/>
            <w:sz w:val="20"/>
            <w:szCs w:val="20"/>
          </w:rPr>
          <w:t>Gates v. Discovery Communications, Inc.</w:t>
        </w:r>
      </w:hyperlink>
      <w:r w:rsidRPr="00105644">
        <w:rPr>
          <w:rFonts w:cs="Times New Roman"/>
          <w:sz w:val="20"/>
          <w:szCs w:val="20"/>
        </w:rPr>
        <w:t xml:space="preserve">, 34 Cal. 4th 679, 687-89 (2004); </w:t>
      </w:r>
      <w:hyperlink r:id="rId79" w:anchor="http://scholar.google.com/scholar_case?case=16773548679263905884" w:history="1">
        <w:r w:rsidRPr="00105644">
          <w:rPr>
            <w:rFonts w:cs="Times New Roman"/>
            <w:sz w:val="20"/>
            <w:szCs w:val="20"/>
            <w:u w:val="single"/>
          </w:rPr>
          <w:t>Sipple v. Chronicle Publishing Co.</w:t>
        </w:r>
        <w:r w:rsidRPr="00105644">
          <w:rPr>
            <w:rFonts w:cs="Times New Roman"/>
            <w:sz w:val="20"/>
            <w:szCs w:val="20"/>
          </w:rPr>
          <w:t>, 154 Cal. App. 3d 1040, 1047 (1st Dist. 1984)</w:t>
        </w:r>
      </w:hyperlink>
      <w:r w:rsidRPr="00105644">
        <w:rPr>
          <w:rFonts w:cs="Times New Roman"/>
          <w:sz w:val="20"/>
          <w:szCs w:val="20"/>
        </w:rPr>
        <w:t>.</w:t>
      </w:r>
    </w:p>
  </w:footnote>
  <w:footnote w:id="205">
    <w:p w14:paraId="18D17385"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r w:rsidRPr="00105644">
        <w:rPr>
          <w:rFonts w:cs="Times New Roman"/>
          <w:sz w:val="20"/>
          <w:szCs w:val="20"/>
          <w:u w:val="single"/>
        </w:rPr>
        <w:t xml:space="preserve">See </w:t>
      </w:r>
      <w:hyperlink r:id="rId80" w:history="1">
        <w:r w:rsidRPr="00105644">
          <w:rPr>
            <w:rStyle w:val="Hyperlink"/>
            <w:rFonts w:cs="Times New Roman"/>
            <w:sz w:val="20"/>
            <w:szCs w:val="20"/>
          </w:rPr>
          <w:t>Gates v. Discovery Communications, Inc.</w:t>
        </w:r>
      </w:hyperlink>
      <w:r w:rsidRPr="00105644">
        <w:rPr>
          <w:rFonts w:cs="Times New Roman"/>
          <w:sz w:val="20"/>
          <w:szCs w:val="20"/>
        </w:rPr>
        <w:t>, 34 Cal. 4th 679, 687-89 (2004) (‘private facts’ do not include facts contained in publicly available government records or facts disseminated at government proceedings open to the public).</w:t>
      </w:r>
    </w:p>
  </w:footnote>
  <w:footnote w:id="206">
    <w:p w14:paraId="36497289"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81" w:history="1">
        <w:r w:rsidRPr="00105644">
          <w:rPr>
            <w:rStyle w:val="Hyperlink"/>
            <w:rFonts w:cs="Times New Roman"/>
            <w:sz w:val="20"/>
            <w:szCs w:val="20"/>
          </w:rPr>
          <w:t>Sipple v. Chronicle Publishing Co.,</w:t>
        </w:r>
        <w:r w:rsidRPr="00105644">
          <w:rPr>
            <w:rFonts w:cs="Times New Roman"/>
            <w:sz w:val="20"/>
            <w:szCs w:val="20"/>
          </w:rPr>
          <w:t xml:space="preserve"> 154 Cal. App. 3d 1040, 1045 (1st Dist. 1984)</w:t>
        </w:r>
      </w:hyperlink>
      <w:r w:rsidRPr="00105644">
        <w:rPr>
          <w:rFonts w:cs="Times New Roman"/>
          <w:sz w:val="20"/>
          <w:szCs w:val="20"/>
        </w:rPr>
        <w:t xml:space="preserve"> (citing </w:t>
      </w:r>
      <w:r w:rsidRPr="00105644">
        <w:rPr>
          <w:rFonts w:cs="Times New Roman"/>
          <w:sz w:val="20"/>
          <w:szCs w:val="20"/>
          <w:u w:val="single"/>
        </w:rPr>
        <w:t>Kapellas v. Kofman</w:t>
      </w:r>
      <w:r w:rsidRPr="00105644">
        <w:rPr>
          <w:rFonts w:cs="Times New Roman"/>
          <w:sz w:val="20"/>
          <w:szCs w:val="20"/>
        </w:rPr>
        <w:t>, 1 Cal. 3d 20, 35 (1969)).</w:t>
      </w:r>
    </w:p>
  </w:footnote>
  <w:footnote w:id="207">
    <w:p w14:paraId="3ABBB49B"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82" w:history="1">
        <w:r w:rsidRPr="00105644">
          <w:rPr>
            <w:rStyle w:val="Hyperlink"/>
            <w:rFonts w:cs="Times New Roman"/>
            <w:sz w:val="20"/>
            <w:szCs w:val="20"/>
          </w:rPr>
          <w:t>Sipple v. Chronicle Publishing Co.</w:t>
        </w:r>
        <w:r w:rsidRPr="00105644">
          <w:rPr>
            <w:rFonts w:cs="Times New Roman"/>
            <w:sz w:val="20"/>
            <w:szCs w:val="20"/>
          </w:rPr>
          <w:t>, 154 Cal. App. 3d 1040, 1047 (1st Dist. 1984)</w:t>
        </w:r>
      </w:hyperlink>
      <w:r w:rsidRPr="00105644">
        <w:rPr>
          <w:rFonts w:cs="Times New Roman"/>
          <w:sz w:val="20"/>
          <w:szCs w:val="20"/>
        </w:rPr>
        <w:t>.</w:t>
      </w:r>
    </w:p>
  </w:footnote>
  <w:footnote w:id="208">
    <w:p w14:paraId="4E0C790C"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83" w:history="1">
        <w:r w:rsidRPr="00105644">
          <w:rPr>
            <w:rStyle w:val="Hyperlink"/>
            <w:rFonts w:cs="Times New Roman"/>
            <w:sz w:val="20"/>
            <w:szCs w:val="20"/>
          </w:rPr>
          <w:t>Sipple v. Chronicle Publishing Co.</w:t>
        </w:r>
      </w:hyperlink>
      <w:r w:rsidRPr="00105644">
        <w:rPr>
          <w:rFonts w:cs="Times New Roman"/>
          <w:sz w:val="20"/>
          <w:szCs w:val="20"/>
          <w:u w:val="single"/>
        </w:rPr>
        <w:t>,</w:t>
      </w:r>
      <w:r w:rsidRPr="00105644">
        <w:rPr>
          <w:rFonts w:cs="Times New Roman"/>
          <w:sz w:val="20"/>
          <w:szCs w:val="20"/>
        </w:rPr>
        <w:t xml:space="preserve"> 154 Cal. App. 3d 1040, 1047 (1st Dist. 1984).</w:t>
      </w:r>
    </w:p>
  </w:footnote>
  <w:footnote w:id="209">
    <w:p w14:paraId="4F8C99ED"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1 J. Thomas McCarthy, </w:t>
      </w:r>
      <w:r w:rsidRPr="00105644">
        <w:rPr>
          <w:rFonts w:cs="Times New Roman"/>
          <w:sz w:val="20"/>
          <w:szCs w:val="20"/>
          <w:u w:val="single"/>
        </w:rPr>
        <w:t>Rights of Privacy and Publicity</w:t>
      </w:r>
      <w:r w:rsidRPr="00105644">
        <w:rPr>
          <w:rFonts w:cs="Times New Roman"/>
          <w:sz w:val="20"/>
          <w:szCs w:val="20"/>
        </w:rPr>
        <w:t xml:space="preserve"> § 6:16 (2d ed. 2011) (characterizing the holding in </w:t>
      </w:r>
      <w:r w:rsidRPr="00105644">
        <w:rPr>
          <w:rFonts w:cs="Times New Roman"/>
          <w:sz w:val="20"/>
          <w:szCs w:val="20"/>
          <w:u w:val="single"/>
        </w:rPr>
        <w:t>Sipple</w:t>
      </w:r>
      <w:r w:rsidRPr="00105644">
        <w:rPr>
          <w:rFonts w:cs="Times New Roman"/>
          <w:sz w:val="20"/>
          <w:szCs w:val="20"/>
        </w:rPr>
        <w:t>)</w:t>
      </w:r>
    </w:p>
  </w:footnote>
  <w:footnote w:id="210">
    <w:p w14:paraId="5FF9E765"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84" w:history="1">
        <w:r w:rsidRPr="00105644">
          <w:rPr>
            <w:rStyle w:val="Hyperlink"/>
            <w:rFonts w:cs="Times New Roman"/>
            <w:sz w:val="20"/>
            <w:szCs w:val="20"/>
          </w:rPr>
          <w:t>M.G. v. Time Warner, Inc.</w:t>
        </w:r>
      </w:hyperlink>
      <w:r w:rsidRPr="00105644">
        <w:rPr>
          <w:rFonts w:cs="Times New Roman"/>
          <w:sz w:val="20"/>
          <w:szCs w:val="20"/>
        </w:rPr>
        <w:t xml:space="preserve">, 89 Cal. App. 4th 623, 632-33 (2001) (“the claim of a right of privacy is not so much one of total secrecy as it is of the right to </w:t>
      </w:r>
      <w:r w:rsidRPr="00105644">
        <w:rPr>
          <w:rFonts w:cs="Times New Roman"/>
          <w:sz w:val="20"/>
          <w:szCs w:val="20"/>
          <w:u w:val="single"/>
        </w:rPr>
        <w:t>define</w:t>
      </w:r>
      <w:r w:rsidRPr="00105644">
        <w:rPr>
          <w:rFonts w:cs="Times New Roman"/>
          <w:sz w:val="20"/>
          <w:szCs w:val="20"/>
        </w:rPr>
        <w:t xml:space="preserve"> one’s circle of intimacy”) (internal quotation marks omitted).</w:t>
      </w:r>
    </w:p>
  </w:footnote>
  <w:footnote w:id="211">
    <w:p w14:paraId="112F06C7"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85" w:history="1">
        <w:r w:rsidRPr="00105644">
          <w:rPr>
            <w:rStyle w:val="Hyperlink"/>
            <w:rFonts w:cs="Times New Roman"/>
            <w:sz w:val="20"/>
            <w:szCs w:val="20"/>
          </w:rPr>
          <w:t>M.G. v. Time Warner, Inc</w:t>
        </w:r>
      </w:hyperlink>
      <w:r w:rsidRPr="00105644">
        <w:rPr>
          <w:rFonts w:cs="Times New Roman"/>
          <w:sz w:val="20"/>
          <w:szCs w:val="20"/>
          <w:u w:val="single"/>
        </w:rPr>
        <w:t>.</w:t>
      </w:r>
      <w:r w:rsidRPr="00105644">
        <w:rPr>
          <w:rFonts w:cs="Times New Roman"/>
          <w:sz w:val="20"/>
          <w:szCs w:val="20"/>
        </w:rPr>
        <w:t>, 89 Cal. App. 4th 623, 632-33 (2001).</w:t>
      </w:r>
    </w:p>
  </w:footnote>
  <w:footnote w:id="212">
    <w:p w14:paraId="5423C82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652C cmt. a (1977).</w:t>
      </w:r>
    </w:p>
  </w:footnote>
  <w:footnote w:id="213">
    <w:p w14:paraId="7BC23B0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652C (1977).</w:t>
      </w:r>
    </w:p>
  </w:footnote>
  <w:footnote w:id="214">
    <w:p w14:paraId="6560A5CF"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68.</w:t>
      </w:r>
    </w:p>
  </w:footnote>
  <w:footnote w:id="215">
    <w:p w14:paraId="47C5DDA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70.</w:t>
      </w:r>
    </w:p>
  </w:footnote>
  <w:footnote w:id="216">
    <w:p w14:paraId="0CD609C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70.</w:t>
      </w:r>
    </w:p>
  </w:footnote>
  <w:footnote w:id="217">
    <w:p w14:paraId="0A418ED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Restatement (Second) of Torts </w:t>
      </w:r>
      <w:r w:rsidRPr="00105644">
        <w:rPr>
          <w:rFonts w:cs="Times New Roman"/>
        </w:rPr>
        <w:t>§ 652C cmt. c (1977).</w:t>
      </w:r>
    </w:p>
  </w:footnote>
  <w:footnote w:id="218">
    <w:p w14:paraId="101120B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69.</w:t>
      </w:r>
    </w:p>
  </w:footnote>
  <w:footnote w:id="219">
    <w:p w14:paraId="7C204A0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u w:val="single"/>
        </w:rPr>
        <w:t xml:space="preserve"> </w:t>
      </w:r>
      <w:hyperlink r:id="rId86" w:history="1">
        <w:r w:rsidRPr="00105644">
          <w:rPr>
            <w:rStyle w:val="Hyperlink"/>
            <w:rFonts w:cs="Times New Roman"/>
            <w:u w:color="0017F7"/>
          </w:rPr>
          <w:t>New York Times Co. v. Sullivan</w:t>
        </w:r>
      </w:hyperlink>
      <w:r w:rsidRPr="00105644">
        <w:rPr>
          <w:rFonts w:cs="Times New Roman"/>
          <w:u w:color="0017F7"/>
        </w:rPr>
        <w:t>, 376 U.S. 254 (1964).</w:t>
      </w:r>
    </w:p>
  </w:footnote>
  <w:footnote w:id="220">
    <w:p w14:paraId="7DC4773B"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87" w:history="1">
        <w:r w:rsidRPr="00105644">
          <w:rPr>
            <w:rStyle w:val="Hyperlink"/>
            <w:rFonts w:cs="Times New Roman"/>
          </w:rPr>
          <w:t>Rosenblatt v. Baer</w:t>
        </w:r>
      </w:hyperlink>
      <w:r w:rsidRPr="00105644">
        <w:rPr>
          <w:rFonts w:cs="Times New Roman"/>
          <w:u w:val="single"/>
        </w:rPr>
        <w:t>,</w:t>
      </w:r>
      <w:r w:rsidRPr="00105644">
        <w:rPr>
          <w:rFonts w:cs="Times New Roman"/>
        </w:rPr>
        <w:t xml:space="preserve"> 383 U.S. 75, 86–7 (1966).</w:t>
      </w:r>
    </w:p>
  </w:footnote>
  <w:footnote w:id="221">
    <w:p w14:paraId="751F155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Libel and Slander</w:t>
      </w:r>
      <w:r w:rsidRPr="00105644">
        <w:rPr>
          <w:rFonts w:cs="Times New Roman"/>
          <w:u w:color="0017F7"/>
        </w:rPr>
        <w:t xml:space="preserve"> § 46.</w:t>
      </w:r>
    </w:p>
  </w:footnote>
  <w:footnote w:id="222">
    <w:p w14:paraId="4482444E"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C.J.S. </w:t>
      </w:r>
      <w:r w:rsidRPr="00105644">
        <w:rPr>
          <w:rFonts w:cs="Times New Roman"/>
          <w:u w:val="single"/>
        </w:rPr>
        <w:t>Const. Law</w:t>
      </w:r>
      <w:r w:rsidRPr="00105644">
        <w:rPr>
          <w:rFonts w:cs="Times New Roman"/>
        </w:rPr>
        <w:t xml:space="preserve"> </w:t>
      </w:r>
      <w:r w:rsidRPr="00105644">
        <w:rPr>
          <w:rFonts w:cs="Times New Roman"/>
          <w:u w:color="0017F7"/>
        </w:rPr>
        <w:t>§ 877.</w:t>
      </w:r>
    </w:p>
  </w:footnote>
  <w:footnote w:id="223">
    <w:p w14:paraId="548349D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C.J.S. </w:t>
      </w:r>
      <w:r w:rsidRPr="00105644">
        <w:rPr>
          <w:rFonts w:cs="Times New Roman"/>
          <w:u w:val="single"/>
        </w:rPr>
        <w:t>Const. Law</w:t>
      </w:r>
      <w:r w:rsidRPr="00105644">
        <w:rPr>
          <w:rFonts w:cs="Times New Roman"/>
        </w:rPr>
        <w:t xml:space="preserve"> </w:t>
      </w:r>
      <w:r w:rsidRPr="00105644">
        <w:rPr>
          <w:rFonts w:cs="Times New Roman"/>
          <w:u w:color="0017F7"/>
        </w:rPr>
        <w:t>§ 877.</w:t>
      </w:r>
    </w:p>
  </w:footnote>
  <w:footnote w:id="224">
    <w:p w14:paraId="4BB581D8"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Libel and Slander</w:t>
      </w:r>
      <w:r w:rsidRPr="00105644">
        <w:rPr>
          <w:rFonts w:cs="Times New Roman"/>
          <w:u w:color="0017F7"/>
        </w:rPr>
        <w:t xml:space="preserve"> § 46.</w:t>
      </w:r>
    </w:p>
  </w:footnote>
  <w:footnote w:id="225">
    <w:p w14:paraId="0D431E2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197.</w:t>
      </w:r>
    </w:p>
  </w:footnote>
  <w:footnote w:id="226">
    <w:p w14:paraId="62E87A1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 xml:space="preserve">Am. Jur. 2d </w:t>
      </w:r>
      <w:r w:rsidRPr="00105644">
        <w:rPr>
          <w:rFonts w:cs="Times New Roman"/>
          <w:u w:val="single" w:color="0017F7"/>
        </w:rPr>
        <w:t>Privacy</w:t>
      </w:r>
      <w:r w:rsidRPr="00105644">
        <w:rPr>
          <w:rFonts w:cs="Times New Roman"/>
          <w:u w:color="0017F7"/>
        </w:rPr>
        <w:t xml:space="preserve"> § 197.</w:t>
      </w:r>
    </w:p>
  </w:footnote>
  <w:footnote w:id="227">
    <w:p w14:paraId="0BA16A0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1:3 (2d ed. 2011).</w:t>
      </w:r>
    </w:p>
  </w:footnote>
  <w:footnote w:id="228">
    <w:p w14:paraId="4A6C5612" w14:textId="77777777" w:rsidR="002C6F71" w:rsidRPr="00105644" w:rsidRDefault="002C6F71" w:rsidP="00C948DB">
      <w:pPr>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Restatement (Third) of Unfair Competition § 46 (1995).</w:t>
      </w:r>
    </w:p>
  </w:footnote>
  <w:footnote w:id="229">
    <w:p w14:paraId="392EC2B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1:35 (2d ed. 2011) (citing Restatement (Third) Unfair Competition § 47).</w:t>
      </w:r>
    </w:p>
  </w:footnote>
  <w:footnote w:id="230">
    <w:p w14:paraId="51F18A1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 e.g.</w:t>
      </w:r>
      <w:r w:rsidRPr="00105644">
        <w:rPr>
          <w:rFonts w:cs="Times New Roman"/>
        </w:rPr>
        <w:t xml:space="preserve">, </w:t>
      </w:r>
      <w:hyperlink r:id="rId88" w:history="1">
        <w:r w:rsidRPr="00105644">
          <w:rPr>
            <w:rStyle w:val="Hyperlink"/>
            <w:rFonts w:cs="Times New Roman"/>
          </w:rPr>
          <w:t>Cal. Civ. Code § 3344</w:t>
        </w:r>
      </w:hyperlink>
      <w:r w:rsidRPr="00105644">
        <w:rPr>
          <w:rFonts w:cs="Times New Roman"/>
        </w:rPr>
        <w:t xml:space="preserve">; </w:t>
      </w:r>
      <w:hyperlink r:id="rId89" w:history="1">
        <w:r w:rsidRPr="00105644">
          <w:rPr>
            <w:rStyle w:val="Hyperlink"/>
            <w:rFonts w:cs="Times New Roman"/>
          </w:rPr>
          <w:t>Montana v. San Jose Mercury News</w:t>
        </w:r>
      </w:hyperlink>
      <w:r w:rsidRPr="00105644">
        <w:rPr>
          <w:rFonts w:cs="Times New Roman"/>
        </w:rPr>
        <w:t>, 34 Cal. App. 4th 790 (1995).</w:t>
      </w:r>
    </w:p>
  </w:footnote>
  <w:footnote w:id="231">
    <w:p w14:paraId="3A4BDF30"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0" w:history="1">
        <w:r w:rsidRPr="00105644">
          <w:rPr>
            <w:rStyle w:val="Hyperlink"/>
            <w:rFonts w:cs="Times New Roman"/>
          </w:rPr>
          <w:t>Montana v. San Jose Mercury News</w:t>
        </w:r>
      </w:hyperlink>
      <w:r w:rsidRPr="00105644">
        <w:rPr>
          <w:rFonts w:cs="Times New Roman"/>
        </w:rPr>
        <w:t>, 34 Cal. App. 4th 790, 793 (1995) (internal quotation marks and citations omitted).</w:t>
      </w:r>
    </w:p>
  </w:footnote>
  <w:footnote w:id="232">
    <w:p w14:paraId="0BBE02D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1" w:history="1">
        <w:r w:rsidRPr="00105644">
          <w:rPr>
            <w:rStyle w:val="Hyperlink"/>
            <w:rFonts w:cs="Times New Roman"/>
          </w:rPr>
          <w:t>Cal. Civ. Code § 3344(a)</w:t>
        </w:r>
      </w:hyperlink>
      <w:r w:rsidRPr="00105644">
        <w:rPr>
          <w:rFonts w:cs="Times New Roman"/>
        </w:rPr>
        <w:t>.</w:t>
      </w:r>
    </w:p>
  </w:footnote>
  <w:footnote w:id="233">
    <w:p w14:paraId="137EBF41"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2" w:history="1">
        <w:r w:rsidRPr="00105644">
          <w:rPr>
            <w:rStyle w:val="Hyperlink"/>
            <w:rFonts w:cs="Times New Roman"/>
          </w:rPr>
          <w:t>Montana v. San Jose Mercury News</w:t>
        </w:r>
      </w:hyperlink>
      <w:r w:rsidRPr="00105644">
        <w:rPr>
          <w:rFonts w:cs="Times New Roman"/>
        </w:rPr>
        <w:t>, 34 Cal. App. 4th 790, 794 (1995).</w:t>
      </w:r>
    </w:p>
  </w:footnote>
  <w:footnote w:id="234">
    <w:p w14:paraId="007BE45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8:46 (2d ed. 2011).</w:t>
      </w:r>
    </w:p>
  </w:footnote>
  <w:footnote w:id="235">
    <w:p w14:paraId="2BF40BF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8:47 (2d ed. 2011).</w:t>
      </w:r>
    </w:p>
  </w:footnote>
  <w:footnote w:id="236">
    <w:p w14:paraId="4C7BD03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4:65, 8:46 (2d ed. 2011).</w:t>
      </w:r>
    </w:p>
  </w:footnote>
  <w:footnote w:id="237">
    <w:p w14:paraId="44EF5F8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3" w:history="1">
        <w:r w:rsidRPr="00105644">
          <w:rPr>
            <w:rStyle w:val="Hyperlink"/>
            <w:rFonts w:cs="Times New Roman"/>
          </w:rPr>
          <w:t>Time, Inc. v. Hill</w:t>
        </w:r>
      </w:hyperlink>
      <w:r w:rsidRPr="00105644">
        <w:rPr>
          <w:rFonts w:cs="Times New Roman"/>
        </w:rPr>
        <w:t>, 385 U.S. 374, 388 (1967) (dictum)</w:t>
      </w:r>
    </w:p>
  </w:footnote>
  <w:footnote w:id="238">
    <w:p w14:paraId="2E3181B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w:t>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1:35 (2d ed. 2011) (citing Restatement (Third) Unfair Competition § 47, comment c).</w:t>
      </w:r>
    </w:p>
  </w:footnote>
  <w:footnote w:id="239">
    <w:p w14:paraId="3C4AD72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5:77 (2d ed. 2011).</w:t>
      </w:r>
    </w:p>
  </w:footnote>
  <w:footnote w:id="240">
    <w:p w14:paraId="1E2C9C1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8:46, 8:57 (2d ed. 2011).</w:t>
      </w:r>
    </w:p>
  </w:footnote>
  <w:footnote w:id="241">
    <w:p w14:paraId="306C8BD9" w14:textId="77777777" w:rsidR="002C6F71" w:rsidRPr="00105644" w:rsidRDefault="002C6F71" w:rsidP="00C948DB">
      <w:pPr>
        <w:shd w:val="clear" w:color="auto" w:fill="FFFFFF"/>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w:t>
      </w:r>
      <w:hyperlink r:id="rId94" w:history="1">
        <w:r w:rsidRPr="00105644">
          <w:rPr>
            <w:rStyle w:val="Hyperlink"/>
            <w:rFonts w:cs="Times New Roman"/>
            <w:bCs/>
            <w:sz w:val="20"/>
            <w:szCs w:val="20"/>
          </w:rPr>
          <w:t>Dora v. Frontline Video, Inc</w:t>
        </w:r>
      </w:hyperlink>
      <w:r w:rsidRPr="00105644">
        <w:rPr>
          <w:rFonts w:cs="Times New Roman"/>
          <w:bCs/>
          <w:sz w:val="20"/>
          <w:szCs w:val="20"/>
          <w:u w:val="single"/>
        </w:rPr>
        <w:t>.</w:t>
      </w:r>
      <w:r w:rsidRPr="00105644">
        <w:rPr>
          <w:rFonts w:cs="Times New Roman"/>
          <w:bCs/>
          <w:sz w:val="20"/>
          <w:szCs w:val="20"/>
        </w:rPr>
        <w:t>, 15 Cal. App. 4th 536, 542 (1993).</w:t>
      </w:r>
    </w:p>
  </w:footnote>
  <w:footnote w:id="242">
    <w:p w14:paraId="4F3DE2D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Cal. Civ. Code § 3344(d).</w:t>
      </w:r>
    </w:p>
  </w:footnote>
  <w:footnote w:id="243">
    <w:p w14:paraId="1434383C"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4:65 (2d ed. 2011).</w:t>
      </w:r>
    </w:p>
  </w:footnote>
  <w:footnote w:id="244">
    <w:p w14:paraId="325E1F61" w14:textId="77777777" w:rsidR="002C6F71" w:rsidRPr="00105644" w:rsidRDefault="002C6F71" w:rsidP="00C948DB">
      <w:pPr>
        <w:shd w:val="clear" w:color="auto" w:fill="FFFFFF"/>
        <w:rPr>
          <w:rFonts w:cs="Times New Roman"/>
          <w:sz w:val="20"/>
          <w:szCs w:val="20"/>
        </w:rPr>
      </w:pPr>
      <w:r w:rsidRPr="00105644">
        <w:rPr>
          <w:rStyle w:val="FootnoteReference"/>
          <w:rFonts w:cs="Times New Roman"/>
          <w:sz w:val="20"/>
          <w:szCs w:val="20"/>
        </w:rPr>
        <w:footnoteRef/>
      </w:r>
      <w:r w:rsidRPr="00105644">
        <w:rPr>
          <w:rFonts w:cs="Times New Roman"/>
          <w:sz w:val="20"/>
          <w:szCs w:val="20"/>
        </w:rPr>
        <w:t xml:space="preserve"> 1 J. Thomas McCarthy, </w:t>
      </w:r>
      <w:r w:rsidRPr="00105644">
        <w:rPr>
          <w:rFonts w:cs="Times New Roman"/>
          <w:sz w:val="20"/>
          <w:szCs w:val="20"/>
          <w:u w:val="single"/>
        </w:rPr>
        <w:t>Rights of Privacy and Publicity</w:t>
      </w:r>
      <w:r w:rsidRPr="00105644">
        <w:rPr>
          <w:rFonts w:cs="Times New Roman"/>
          <w:sz w:val="20"/>
          <w:szCs w:val="20"/>
        </w:rPr>
        <w:t xml:space="preserve"> § 4:66 (2d ed. 2011) (citing dictum in </w:t>
      </w:r>
      <w:r w:rsidRPr="00105644">
        <w:rPr>
          <w:rFonts w:cs="Times New Roman"/>
          <w:sz w:val="20"/>
          <w:szCs w:val="20"/>
          <w:u w:val="single"/>
        </w:rPr>
        <w:t>Gautier v. Pro-Football, Inc.</w:t>
      </w:r>
      <w:r w:rsidRPr="00105644">
        <w:rPr>
          <w:rFonts w:cs="Times New Roman"/>
          <w:sz w:val="20"/>
          <w:szCs w:val="20"/>
        </w:rPr>
        <w:t>, 304 N.Y. 354 (1952)).</w:t>
      </w:r>
    </w:p>
  </w:footnote>
  <w:footnote w:id="245">
    <w:p w14:paraId="5FE68DF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w:t>
      </w:r>
      <w:r w:rsidRPr="00105644">
        <w:rPr>
          <w:rFonts w:cs="Times New Roman"/>
        </w:rPr>
        <w:t xml:space="preserve">y § 4:66 (2d ed. 2011) (citing </w:t>
      </w:r>
      <w:hyperlink r:id="rId95" w:history="1">
        <w:r w:rsidRPr="00105644">
          <w:rPr>
            <w:rStyle w:val="Hyperlink"/>
            <w:rFonts w:cs="Times New Roman"/>
          </w:rPr>
          <w:t>Murray v. New York Magazine Co</w:t>
        </w:r>
      </w:hyperlink>
      <w:r w:rsidRPr="00105644">
        <w:rPr>
          <w:rFonts w:cs="Times New Roman"/>
          <w:u w:val="single"/>
        </w:rPr>
        <w:t>.</w:t>
      </w:r>
      <w:r w:rsidRPr="00105644">
        <w:rPr>
          <w:rFonts w:cs="Times New Roman"/>
        </w:rPr>
        <w:t xml:space="preserve">, 27 N.Y.2d 406 (1971) and </w:t>
      </w:r>
      <w:hyperlink r:id="rId96" w:history="1">
        <w:r w:rsidRPr="00105644">
          <w:rPr>
            <w:rStyle w:val="Hyperlink"/>
            <w:rFonts w:cs="Times New Roman"/>
          </w:rPr>
          <w:t>Gaeta v. Home Box Office</w:t>
        </w:r>
      </w:hyperlink>
      <w:r w:rsidRPr="00105644">
        <w:rPr>
          <w:rFonts w:cs="Times New Roman"/>
        </w:rPr>
        <w:t>, 645 N.Y.S.2d 707 (N.Y. City Civ. Ct. 1996)).</w:t>
      </w:r>
    </w:p>
  </w:footnote>
  <w:footnote w:id="246">
    <w:p w14:paraId="2AE08895"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7:17 (2d ed. 2011); </w:t>
      </w:r>
      <w:r w:rsidRPr="00105644">
        <w:rPr>
          <w:rFonts w:cs="Times New Roman"/>
          <w:u w:val="single"/>
        </w:rPr>
        <w:t>see</w:t>
      </w:r>
      <w:r w:rsidRPr="00105644">
        <w:rPr>
          <w:rFonts w:cs="Times New Roman"/>
        </w:rPr>
        <w:t xml:space="preserve"> Restatement (Third) of Unfair Competition § 47, comment a (1995).  </w:t>
      </w:r>
    </w:p>
  </w:footnote>
  <w:footnote w:id="247">
    <w:p w14:paraId="02E485CA"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7:16 (2d ed. 2011).  </w:t>
      </w:r>
    </w:p>
  </w:footnote>
  <w:footnote w:id="248">
    <w:p w14:paraId="13ED38B4"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1 J. Thomas McCarthy, </w:t>
      </w:r>
      <w:r w:rsidRPr="00105644">
        <w:rPr>
          <w:rFonts w:cs="Times New Roman"/>
          <w:u w:val="single"/>
        </w:rPr>
        <w:t>Rights of Privacy and Publicity</w:t>
      </w:r>
      <w:r w:rsidRPr="00105644">
        <w:rPr>
          <w:rFonts w:cs="Times New Roman"/>
        </w:rPr>
        <w:t xml:space="preserve"> § 8:52 (2d ed. 2011).</w:t>
      </w:r>
    </w:p>
  </w:footnote>
  <w:footnote w:id="249">
    <w:p w14:paraId="0EA50C3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Restatement (Second) of Torts</w:t>
      </w:r>
      <w:r w:rsidRPr="00105644">
        <w:rPr>
          <w:rFonts w:cs="Times New Roman"/>
        </w:rPr>
        <w:t xml:space="preserve"> § 611 cmt. h.</w:t>
      </w:r>
    </w:p>
  </w:footnote>
  <w:footnote w:id="250">
    <w:p w14:paraId="6CD254A6"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color="0017F7"/>
        </w:rPr>
        <w:t>Restatement (Second) of Torts</w:t>
      </w:r>
      <w:r w:rsidRPr="00105644">
        <w:rPr>
          <w:rFonts w:cs="Times New Roman"/>
        </w:rPr>
        <w:t xml:space="preserve"> § 611 cmt. d</w:t>
      </w:r>
    </w:p>
  </w:footnote>
  <w:footnote w:id="251">
    <w:p w14:paraId="5C0646C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r w:rsidRPr="00105644">
        <w:rPr>
          <w:rFonts w:cs="Times New Roman"/>
          <w:u w:val="single"/>
        </w:rPr>
        <w:t>See</w:t>
      </w:r>
      <w:r w:rsidRPr="00105644">
        <w:rPr>
          <w:rFonts w:cs="Times New Roman"/>
          <w:u w:color="0017F7"/>
        </w:rPr>
        <w:t xml:space="preserve"> Restatement (Second) of Torts </w:t>
      </w:r>
      <w:r w:rsidRPr="00105644">
        <w:rPr>
          <w:rFonts w:cs="Times New Roman"/>
        </w:rPr>
        <w:t>§ 611 cmt. f.</w:t>
      </w:r>
    </w:p>
  </w:footnote>
  <w:footnote w:id="252">
    <w:p w14:paraId="77D57463"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Diane Johnson, Note, </w:t>
      </w:r>
      <w:hyperlink w:anchor="http://www.jstor.org/stable/1228543" w:history="1">
        <w:r w:rsidRPr="00105644">
          <w:rPr>
            <w:rStyle w:val="Hyperlink"/>
            <w:rFonts w:cs="Times New Roman"/>
          </w:rPr>
          <w:t>When Truth and Accuracy Diverge: The Fair Report of a Dated Proceeding</w:t>
        </w:r>
      </w:hyperlink>
      <w:r w:rsidRPr="00105644">
        <w:rPr>
          <w:rFonts w:cs="Times New Roman"/>
        </w:rPr>
        <w:t>, 34 Stan L. Rev. 1041 (1980)</w:t>
      </w:r>
    </w:p>
  </w:footnote>
  <w:footnote w:id="253">
    <w:p w14:paraId="52DEFA17"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7" w:history="1">
        <w:r w:rsidRPr="00105644">
          <w:rPr>
            <w:rStyle w:val="Hyperlink"/>
            <w:rFonts w:cs="Times New Roman"/>
          </w:rPr>
          <w:t>Reilly v. Gillen</w:t>
        </w:r>
      </w:hyperlink>
      <w:r w:rsidRPr="00105644">
        <w:rPr>
          <w:rFonts w:cs="Times New Roman"/>
        </w:rPr>
        <w:t>, 423 A.2d 311, 314 (N.J. Super. 1980).</w:t>
      </w:r>
    </w:p>
  </w:footnote>
  <w:footnote w:id="254">
    <w:p w14:paraId="4F2D3592"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8" w:history="1">
        <w:r w:rsidRPr="00105644">
          <w:rPr>
            <w:rStyle w:val="Hyperlink"/>
            <w:rFonts w:cs="Times New Roman"/>
          </w:rPr>
          <w:t>Reilly v. Gillen</w:t>
        </w:r>
      </w:hyperlink>
      <w:r w:rsidRPr="00105644">
        <w:rPr>
          <w:rFonts w:cs="Times New Roman"/>
        </w:rPr>
        <w:t>, 423 A.2d 311, 329 (N.J. Super. 1980).</w:t>
      </w:r>
    </w:p>
  </w:footnote>
  <w:footnote w:id="255">
    <w:p w14:paraId="146D0D7D" w14:textId="77777777" w:rsidR="002C6F71" w:rsidRPr="00105644" w:rsidRDefault="002C6F71" w:rsidP="00C948DB">
      <w:pPr>
        <w:pStyle w:val="FootnoteText"/>
        <w:rPr>
          <w:rFonts w:cs="Times New Roman"/>
        </w:rPr>
      </w:pPr>
      <w:r w:rsidRPr="00105644">
        <w:rPr>
          <w:rStyle w:val="FootnoteReference"/>
          <w:rFonts w:cs="Times New Roman"/>
        </w:rPr>
        <w:footnoteRef/>
      </w:r>
      <w:r w:rsidRPr="00105644">
        <w:rPr>
          <w:rFonts w:cs="Times New Roman"/>
        </w:rPr>
        <w:t xml:space="preserve"> </w:t>
      </w:r>
      <w:hyperlink r:id="rId99" w:history="1">
        <w:r w:rsidRPr="00105644">
          <w:rPr>
            <w:rStyle w:val="Hyperlink"/>
            <w:rFonts w:cs="Times New Roman"/>
          </w:rPr>
          <w:t>Gates v. Discovery Communications, Inc.</w:t>
        </w:r>
      </w:hyperlink>
      <w:r w:rsidRPr="00105644">
        <w:rPr>
          <w:rFonts w:cs="Times New Roman"/>
          <w:u w:val="single"/>
        </w:rPr>
        <w:t>,</w:t>
      </w:r>
      <w:r w:rsidRPr="00105644">
        <w:rPr>
          <w:rFonts w:cs="Times New Roman"/>
        </w:rPr>
        <w:t xml:space="preserve"> 34 Cal. 4th 679, 693-696 &amp; n.8. (2004).</w:t>
      </w:r>
    </w:p>
    <w:p w14:paraId="36AB3A05" w14:textId="77777777" w:rsidR="002C6F71" w:rsidRPr="00105644" w:rsidRDefault="002C6F71" w:rsidP="00C948DB">
      <w:pPr>
        <w:pStyle w:val="FootnoteText"/>
        <w:rPr>
          <w:rFonts w:cs="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3216EB" w14:textId="7DF9E70B" w:rsidR="002C6F71" w:rsidRDefault="00EA5082">
    <w:pPr>
      <w:pStyle w:val="Header"/>
    </w:pPr>
    <w:r>
      <w:rPr>
        <w:noProof/>
      </w:rPr>
      <w:pict w14:anchorId="7A5DDD2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5168;mso-wrap-edited:f;mso-position-horizontal:center;mso-position-horizontal-relative:margin;mso-position-vertical:center;mso-position-vertical-relative:margin" wrapcoords="21294 4177 17796 4279 17728 4381 17728 5094 17218 4279 16811 3871 16675 4177 13992 4279 13924 4584 14569 7030 14535 11513 11784 4584 11445 3871 11343 4381 10392 10698 7743 4788 7369 4381 6758 4075 4822 4279 4822 4584 5433 7335 5400 9475 3803 5603 3090 4075 2920 4381 2071 4177 135 4279 33 4584 679 6928 611 15792 101 16709 33 16913 237 17422 2649 17422 3226 16913 3769 16098 4992 17422 6758 17320 6758 16913 6147 14162 6147 11818 7981 17116 8490 18339 8864 17524 10290 17422 10596 17218 10596 16913 10256 14977 10494 13347 11377 15894 12430 17932 12667 17422 15690 17422 15962 17320 15860 16811 15283 13958 15316 11513 15894 11105 16200 11920 18713 17524 20547 17320 20513 16913 19935 13958 19935 7030 20139 5298 21260 7437 21396 7539 21430 7030 21430 4584 21294 4177"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A522F0" w14:textId="21DA357F" w:rsidR="002C6F71" w:rsidRPr="00111FCD" w:rsidRDefault="00EA5082" w:rsidP="00C948DB">
    <w:pPr>
      <w:pStyle w:val="Header"/>
      <w:jc w:val="right"/>
      <w:rPr>
        <w:rFonts w:ascii="Times New Roman" w:hAnsi="Times New Roman"/>
        <w:b/>
        <w:u w:val="single"/>
      </w:rPr>
    </w:pPr>
    <w:r>
      <w:rPr>
        <w:b/>
        <w:noProof/>
      </w:rPr>
      <w:pict w14:anchorId="48E744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7.2pt;height:159.05pt;rotation:315;z-index:-251657216;mso-wrap-edited:f;mso-position-horizontal:center;mso-position-horizontal-relative:margin;mso-position-vertical:center;mso-position-vertical-relative:margin" wrapcoords="21294 4177 17796 4279 17728 4381 17728 5094 17218 4279 16811 3871 16675 4177 13992 4279 13924 4584 14569 7030 14535 11513 11784 4584 11445 3871 11343 4381 10392 10698 7743 4788 7369 4381 6758 4075 4822 4279 4822 4584 5433 7335 5400 9475 3803 5603 3090 4075 2920 4381 2071 4177 135 4279 33 4584 679 6928 611 15792 101 16709 33 16913 237 17422 2649 17422 3226 16913 3769 16098 4992 17422 6758 17320 6758 16913 6147 14162 6147 11818 7981 17116 8490 18339 8864 17524 10290 17422 10596 17218 10596 16913 10256 14977 10494 13347 11377 15894 12430 17932 12667 17422 15690 17422 15962 17320 15860 16811 15283 13958 15316 11513 15894 11105 16200 11920 18713 17524 20547 17320 20513 16913 19935 13958 19935 7030 20139 5298 21260 7437 21396 7539 21430 7030 21430 4584 21294 4177" fillcolor="silver" stroked="f">
          <v:textpath style="font-family:&quot;Times New Roman&quot;;font-size:1pt" string="DRAFT"/>
          <w10:wrap anchorx="margin" anchory="margin"/>
        </v:shape>
      </w:pict>
    </w:r>
    <w:r w:rsidR="002C6F71" w:rsidRPr="00111FCD">
      <w:rPr>
        <w:rFonts w:ascii="Times New Roman" w:hAnsi="Times New Roman"/>
        <w:b/>
        <w:u w:val="single"/>
      </w:rPr>
      <w:t xml:space="preserve">DRAFT </w:t>
    </w:r>
    <w:r w:rsidR="00F46E38">
      <w:rPr>
        <w:rFonts w:ascii="Times New Roman" w:hAnsi="Times New Roman"/>
        <w:b/>
        <w:u w:val="single"/>
      </w:rPr>
      <w:t>08 02</w:t>
    </w:r>
    <w:r w:rsidR="002C6F71" w:rsidRPr="00111FCD">
      <w:rPr>
        <w:rFonts w:ascii="Times New Roman" w:hAnsi="Times New Roman"/>
        <w:b/>
        <w:u w:val="single"/>
      </w:rPr>
      <w:t xml:space="preserve">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7E5C51" w14:textId="7ABD1802" w:rsidR="002C6F71" w:rsidRDefault="00EA5082">
    <w:pPr>
      <w:pStyle w:val="Header"/>
    </w:pPr>
    <w:r>
      <w:rPr>
        <w:noProof/>
      </w:rPr>
      <w:pict w14:anchorId="35B84F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wrap-edited:f;mso-position-horizontal:center;mso-position-horizontal-relative:margin;mso-position-vertical:center;mso-position-vertical-relative:margin" wrapcoords="21294 4177 17796 4279 17728 4381 17728 5094 17218 4279 16811 3871 16675 4177 13992 4279 13924 4584 14569 7030 14535 11513 11784 4584 11445 3871 11343 4381 10392 10698 7743 4788 7369 4381 6758 4075 4822 4279 4822 4584 5433 7335 5400 9475 3803 5603 3090 4075 2920 4381 2071 4177 135 4279 33 4584 679 6928 611 15792 101 16709 33 16913 237 17422 2649 17422 3226 16913 3769 16098 4992 17422 6758 17320 6758 16913 6147 14162 6147 11818 7981 17116 8490 18339 8864 17524 10290 17422 10596 17218 10596 16913 10256 14977 10494 13347 11377 15894 12430 17932 12667 17422 15690 17422 15962 17320 15860 16811 15283 13958 15316 11513 15894 11105 16200 11920 18713 17524 20547 17320 20513 16913 19935 13958 19935 7030 20139 5298 21260 7437 21396 7539 21430 7030 21430 4584 21294 4177"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487"/>
    <w:multiLevelType w:val="hybridMultilevel"/>
    <w:tmpl w:val="8BBE6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3246"/>
    <w:multiLevelType w:val="hybridMultilevel"/>
    <w:tmpl w:val="AAA88166"/>
    <w:lvl w:ilvl="0" w:tplc="0409000B">
      <w:start w:val="1"/>
      <w:numFmt w:val="bullet"/>
      <w:lvlText w:val=""/>
      <w:lvlJc w:val="left"/>
      <w:pPr>
        <w:tabs>
          <w:tab w:val="num" w:pos="2520"/>
        </w:tabs>
        <w:ind w:left="2520" w:hanging="360"/>
      </w:pPr>
      <w:rPr>
        <w:rFonts w:ascii="Wingdings" w:hAnsi="Wingdings" w:hint="default"/>
      </w:rPr>
    </w:lvl>
    <w:lvl w:ilvl="1" w:tplc="00030409">
      <w:start w:val="1"/>
      <w:numFmt w:val="bullet"/>
      <w:lvlText w:val="o"/>
      <w:lvlJc w:val="left"/>
      <w:pPr>
        <w:ind w:left="2880" w:hanging="360"/>
      </w:pPr>
      <w:rPr>
        <w:rFonts w:ascii="Courier New" w:hAnsi="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2">
    <w:nsid w:val="0B612C17"/>
    <w:multiLevelType w:val="hybridMultilevel"/>
    <w:tmpl w:val="A89CD504"/>
    <w:lvl w:ilvl="0" w:tplc="7A766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F3A98"/>
    <w:multiLevelType w:val="hybridMultilevel"/>
    <w:tmpl w:val="AEAC9D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EA7BEE"/>
    <w:multiLevelType w:val="hybridMultilevel"/>
    <w:tmpl w:val="4B185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CA0A82"/>
    <w:multiLevelType w:val="hybridMultilevel"/>
    <w:tmpl w:val="B45CC4D2"/>
    <w:lvl w:ilvl="0" w:tplc="B9BAA894">
      <w:start w:val="1"/>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2540D"/>
    <w:multiLevelType w:val="hybridMultilevel"/>
    <w:tmpl w:val="8BA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2309B"/>
    <w:multiLevelType w:val="hybridMultilevel"/>
    <w:tmpl w:val="E4867872"/>
    <w:lvl w:ilvl="0" w:tplc="F5EAD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CE1FA0"/>
    <w:multiLevelType w:val="hybridMultilevel"/>
    <w:tmpl w:val="81CA8062"/>
    <w:lvl w:ilvl="0" w:tplc="1D1C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951D7"/>
    <w:multiLevelType w:val="hybridMultilevel"/>
    <w:tmpl w:val="D138DC76"/>
    <w:lvl w:ilvl="0" w:tplc="F6466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B6DC3"/>
    <w:multiLevelType w:val="hybridMultilevel"/>
    <w:tmpl w:val="B8E241DA"/>
    <w:lvl w:ilvl="0" w:tplc="59C41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5D1CD2"/>
    <w:multiLevelType w:val="hybridMultilevel"/>
    <w:tmpl w:val="8994876A"/>
    <w:lvl w:ilvl="0" w:tplc="E0F0D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500C9"/>
    <w:multiLevelType w:val="hybridMultilevel"/>
    <w:tmpl w:val="536607C6"/>
    <w:lvl w:ilvl="0" w:tplc="E95898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9AF4B37"/>
    <w:multiLevelType w:val="hybridMultilevel"/>
    <w:tmpl w:val="0DAAA3C0"/>
    <w:lvl w:ilvl="0" w:tplc="3FCCCA28">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933F2F"/>
    <w:multiLevelType w:val="hybridMultilevel"/>
    <w:tmpl w:val="E424C3FA"/>
    <w:lvl w:ilvl="0" w:tplc="3BDA8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E535E2"/>
    <w:multiLevelType w:val="hybridMultilevel"/>
    <w:tmpl w:val="B9FCA5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F7CC0"/>
    <w:multiLevelType w:val="hybridMultilevel"/>
    <w:tmpl w:val="18A82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25C37"/>
    <w:multiLevelType w:val="hybridMultilevel"/>
    <w:tmpl w:val="A89CD504"/>
    <w:lvl w:ilvl="0" w:tplc="7A766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67093"/>
    <w:multiLevelType w:val="hybridMultilevel"/>
    <w:tmpl w:val="A9B4CD5E"/>
    <w:lvl w:ilvl="0" w:tplc="13701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FA001C"/>
    <w:multiLevelType w:val="hybridMultilevel"/>
    <w:tmpl w:val="A89CD504"/>
    <w:lvl w:ilvl="0" w:tplc="7A766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470EA"/>
    <w:multiLevelType w:val="hybridMultilevel"/>
    <w:tmpl w:val="2E909886"/>
    <w:lvl w:ilvl="0" w:tplc="5218C1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E5D02"/>
    <w:multiLevelType w:val="hybridMultilevel"/>
    <w:tmpl w:val="ACFA995A"/>
    <w:lvl w:ilvl="0" w:tplc="7C703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D7BF5"/>
    <w:multiLevelType w:val="hybridMultilevel"/>
    <w:tmpl w:val="FFBEC418"/>
    <w:lvl w:ilvl="0" w:tplc="4D3C739E">
      <w:start w:val="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84C5D94"/>
    <w:multiLevelType w:val="hybridMultilevel"/>
    <w:tmpl w:val="0388BA58"/>
    <w:lvl w:ilvl="0" w:tplc="2012D0F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D00469"/>
    <w:multiLevelType w:val="hybridMultilevel"/>
    <w:tmpl w:val="B6C66788"/>
    <w:lvl w:ilvl="0" w:tplc="A61AA2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BF5544"/>
    <w:multiLevelType w:val="hybridMultilevel"/>
    <w:tmpl w:val="7518BC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57F74"/>
    <w:multiLevelType w:val="hybridMultilevel"/>
    <w:tmpl w:val="2A2C42F2"/>
    <w:lvl w:ilvl="0" w:tplc="2DD820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B6B0AEB"/>
    <w:multiLevelType w:val="hybridMultilevel"/>
    <w:tmpl w:val="F7D68118"/>
    <w:lvl w:ilvl="0" w:tplc="94201D4A">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4C343935"/>
    <w:multiLevelType w:val="hybridMultilevel"/>
    <w:tmpl w:val="6E460BC2"/>
    <w:lvl w:ilvl="0" w:tplc="83A6EAEA">
      <w:start w:val="1"/>
      <w:numFmt w:val="bullet"/>
      <w:lvlText w:val=""/>
      <w:lvlJc w:val="left"/>
      <w:pPr>
        <w:ind w:left="1152"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6701F0"/>
    <w:multiLevelType w:val="hybridMultilevel"/>
    <w:tmpl w:val="4F6AE5BC"/>
    <w:lvl w:ilvl="0" w:tplc="FE78C72A">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6170976"/>
    <w:multiLevelType w:val="hybridMultilevel"/>
    <w:tmpl w:val="DF6CAE66"/>
    <w:lvl w:ilvl="0" w:tplc="00CABBDE">
      <w:start w:val="1"/>
      <w:numFmt w:val="upperRoman"/>
      <w:lvlText w:val="%1."/>
      <w:lvlJc w:val="left"/>
      <w:pPr>
        <w:ind w:left="1080" w:hanging="720"/>
      </w:pPr>
      <w:rPr>
        <w:rFonts w:eastAsia="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B1F7A53"/>
    <w:multiLevelType w:val="hybridMultilevel"/>
    <w:tmpl w:val="FC68B2B0"/>
    <w:lvl w:ilvl="0" w:tplc="FEDA7E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BD13B91"/>
    <w:multiLevelType w:val="hybridMultilevel"/>
    <w:tmpl w:val="92A0A06C"/>
    <w:lvl w:ilvl="0" w:tplc="1F9E4F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A70E3A"/>
    <w:multiLevelType w:val="hybridMultilevel"/>
    <w:tmpl w:val="D1CE6572"/>
    <w:lvl w:ilvl="0" w:tplc="87125D2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0129F3"/>
    <w:multiLevelType w:val="hybridMultilevel"/>
    <w:tmpl w:val="5EB493DE"/>
    <w:lvl w:ilvl="0" w:tplc="0C44DD68">
      <w:start w:val="1"/>
      <w:numFmt w:val="lowerLetter"/>
      <w:lvlText w:val="(%1)"/>
      <w:lvlJc w:val="left"/>
      <w:pPr>
        <w:ind w:left="2520" w:hanging="360"/>
      </w:pPr>
      <w:rPr>
        <w:rFonts w:eastAsia="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5E036C"/>
    <w:multiLevelType w:val="hybridMultilevel"/>
    <w:tmpl w:val="E598A7AC"/>
    <w:lvl w:ilvl="0" w:tplc="83A6EAEA">
      <w:start w:val="1"/>
      <w:numFmt w:val="bullet"/>
      <w:lvlText w:val=""/>
      <w:lvlJc w:val="left"/>
      <w:pPr>
        <w:ind w:left="1152" w:hanging="216"/>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6D183F"/>
    <w:multiLevelType w:val="hybridMultilevel"/>
    <w:tmpl w:val="A1085DFE"/>
    <w:lvl w:ilvl="0" w:tplc="2424CAC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3E219F"/>
    <w:multiLevelType w:val="hybridMultilevel"/>
    <w:tmpl w:val="EBEE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7D4E70"/>
    <w:multiLevelType w:val="hybridMultilevel"/>
    <w:tmpl w:val="93E2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9E7906"/>
    <w:multiLevelType w:val="hybridMultilevel"/>
    <w:tmpl w:val="9724EC6E"/>
    <w:lvl w:ilvl="0" w:tplc="4134BCE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13C4978"/>
    <w:multiLevelType w:val="hybridMultilevel"/>
    <w:tmpl w:val="63CE6404"/>
    <w:lvl w:ilvl="0" w:tplc="FCC0051C">
      <w:start w:val="3"/>
      <w:numFmt w:val="lowerLetter"/>
      <w:lvlText w:val="(%1)"/>
      <w:lvlJc w:val="left"/>
      <w:pPr>
        <w:ind w:left="2880" w:hanging="360"/>
      </w:pPr>
      <w:rPr>
        <w:rFonts w:eastAsia="Times New Roman"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1">
    <w:nsid w:val="72A57550"/>
    <w:multiLevelType w:val="hybridMultilevel"/>
    <w:tmpl w:val="D43694EE"/>
    <w:lvl w:ilvl="0" w:tplc="6F883DF2">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3671558"/>
    <w:multiLevelType w:val="hybridMultilevel"/>
    <w:tmpl w:val="52304A6C"/>
    <w:lvl w:ilvl="0" w:tplc="43F0D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33172B"/>
    <w:multiLevelType w:val="hybridMultilevel"/>
    <w:tmpl w:val="2D6C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F654B"/>
    <w:multiLevelType w:val="hybridMultilevel"/>
    <w:tmpl w:val="4A4843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5F7417"/>
    <w:multiLevelType w:val="hybridMultilevel"/>
    <w:tmpl w:val="6AD2659E"/>
    <w:lvl w:ilvl="0" w:tplc="8C7E57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940293"/>
    <w:multiLevelType w:val="hybridMultilevel"/>
    <w:tmpl w:val="73889310"/>
    <w:lvl w:ilvl="0" w:tplc="66763DFE">
      <w:start w:val="1"/>
      <w:numFmt w:val="lowerRoman"/>
      <w:pStyle w:val="Heading5"/>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7">
    <w:nsid w:val="7DE76511"/>
    <w:multiLevelType w:val="hybridMultilevel"/>
    <w:tmpl w:val="2BC6C11A"/>
    <w:lvl w:ilvl="0" w:tplc="7AF238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7FB52319"/>
    <w:multiLevelType w:val="hybridMultilevel"/>
    <w:tmpl w:val="6E5A0770"/>
    <w:lvl w:ilvl="0" w:tplc="581CA2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4"/>
  </w:num>
  <w:num w:numId="3">
    <w:abstractNumId w:val="9"/>
  </w:num>
  <w:num w:numId="4">
    <w:abstractNumId w:val="46"/>
  </w:num>
  <w:num w:numId="5">
    <w:abstractNumId w:val="28"/>
  </w:num>
  <w:num w:numId="6">
    <w:abstractNumId w:val="48"/>
  </w:num>
  <w:num w:numId="7">
    <w:abstractNumId w:val="40"/>
  </w:num>
  <w:num w:numId="8">
    <w:abstractNumId w:val="19"/>
  </w:num>
  <w:num w:numId="9">
    <w:abstractNumId w:val="22"/>
  </w:num>
  <w:num w:numId="10">
    <w:abstractNumId w:val="35"/>
  </w:num>
  <w:num w:numId="11">
    <w:abstractNumId w:val="2"/>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4"/>
  </w:num>
  <w:num w:numId="16">
    <w:abstractNumId w:val="21"/>
  </w:num>
  <w:num w:numId="17">
    <w:abstractNumId w:val="1"/>
  </w:num>
  <w:num w:numId="18">
    <w:abstractNumId w:val="44"/>
  </w:num>
  <w:num w:numId="19">
    <w:abstractNumId w:val="20"/>
  </w:num>
  <w:num w:numId="20">
    <w:abstractNumId w:val="7"/>
  </w:num>
  <w:num w:numId="21">
    <w:abstractNumId w:val="11"/>
  </w:num>
  <w:num w:numId="22">
    <w:abstractNumId w:val="24"/>
  </w:num>
  <w:num w:numId="23">
    <w:abstractNumId w:val="32"/>
  </w:num>
  <w:num w:numId="24">
    <w:abstractNumId w:val="3"/>
  </w:num>
  <w:num w:numId="25">
    <w:abstractNumId w:val="42"/>
  </w:num>
  <w:num w:numId="26">
    <w:abstractNumId w:val="18"/>
  </w:num>
  <w:num w:numId="27">
    <w:abstractNumId w:val="25"/>
  </w:num>
  <w:num w:numId="28">
    <w:abstractNumId w:val="17"/>
  </w:num>
  <w:num w:numId="29">
    <w:abstractNumId w:val="31"/>
  </w:num>
  <w:num w:numId="30">
    <w:abstractNumId w:val="47"/>
  </w:num>
  <w:num w:numId="31">
    <w:abstractNumId w:val="45"/>
  </w:num>
  <w:num w:numId="32">
    <w:abstractNumId w:val="10"/>
  </w:num>
  <w:num w:numId="33">
    <w:abstractNumId w:val="33"/>
  </w:num>
  <w:num w:numId="34">
    <w:abstractNumId w:val="16"/>
  </w:num>
  <w:num w:numId="35">
    <w:abstractNumId w:val="36"/>
  </w:num>
  <w:num w:numId="36">
    <w:abstractNumId w:val="29"/>
  </w:num>
  <w:num w:numId="37">
    <w:abstractNumId w:val="27"/>
  </w:num>
  <w:num w:numId="38">
    <w:abstractNumId w:val="43"/>
  </w:num>
  <w:num w:numId="39">
    <w:abstractNumId w:val="37"/>
  </w:num>
  <w:num w:numId="40">
    <w:abstractNumId w:val="41"/>
  </w:num>
  <w:num w:numId="41">
    <w:abstractNumId w:val="26"/>
  </w:num>
  <w:num w:numId="42">
    <w:abstractNumId w:val="14"/>
  </w:num>
  <w:num w:numId="43">
    <w:abstractNumId w:val="13"/>
  </w:num>
  <w:num w:numId="44">
    <w:abstractNumId w:val="23"/>
  </w:num>
  <w:num w:numId="45">
    <w:abstractNumId w:val="39"/>
  </w:num>
  <w:num w:numId="46">
    <w:abstractNumId w:val="38"/>
  </w:num>
  <w:num w:numId="47">
    <w:abstractNumId w:val="6"/>
  </w:num>
  <w:num w:numId="48">
    <w:abstractNumId w:val="8"/>
  </w:num>
  <w:num w:numId="49">
    <w:abstractNumId w:val="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trackRevisions/>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51"/>
    <w:rsid w:val="00010C79"/>
    <w:rsid w:val="000243C3"/>
    <w:rsid w:val="00045EF7"/>
    <w:rsid w:val="0006068D"/>
    <w:rsid w:val="00060B1E"/>
    <w:rsid w:val="0007002F"/>
    <w:rsid w:val="000779D8"/>
    <w:rsid w:val="000A3FC4"/>
    <w:rsid w:val="000C3BE0"/>
    <w:rsid w:val="000C4C6A"/>
    <w:rsid w:val="000C6594"/>
    <w:rsid w:val="000D7891"/>
    <w:rsid w:val="000F253E"/>
    <w:rsid w:val="0010469A"/>
    <w:rsid w:val="00105644"/>
    <w:rsid w:val="00111FCD"/>
    <w:rsid w:val="00126FB6"/>
    <w:rsid w:val="00134E0F"/>
    <w:rsid w:val="00137F6E"/>
    <w:rsid w:val="0014025F"/>
    <w:rsid w:val="00141248"/>
    <w:rsid w:val="00143735"/>
    <w:rsid w:val="001567D9"/>
    <w:rsid w:val="00165621"/>
    <w:rsid w:val="0017163F"/>
    <w:rsid w:val="001A452E"/>
    <w:rsid w:val="001B347B"/>
    <w:rsid w:val="001D2C1F"/>
    <w:rsid w:val="001E7137"/>
    <w:rsid w:val="001F50D4"/>
    <w:rsid w:val="00207403"/>
    <w:rsid w:val="00232ABF"/>
    <w:rsid w:val="00257479"/>
    <w:rsid w:val="00263C98"/>
    <w:rsid w:val="00265DF2"/>
    <w:rsid w:val="002851C9"/>
    <w:rsid w:val="00290408"/>
    <w:rsid w:val="002910B4"/>
    <w:rsid w:val="002A5238"/>
    <w:rsid w:val="002C6F71"/>
    <w:rsid w:val="002D2A0D"/>
    <w:rsid w:val="002E01DE"/>
    <w:rsid w:val="002E1272"/>
    <w:rsid w:val="002E1401"/>
    <w:rsid w:val="002F759A"/>
    <w:rsid w:val="00300C74"/>
    <w:rsid w:val="003010CF"/>
    <w:rsid w:val="00340AFD"/>
    <w:rsid w:val="00343F0A"/>
    <w:rsid w:val="003570BA"/>
    <w:rsid w:val="003616F7"/>
    <w:rsid w:val="003872DF"/>
    <w:rsid w:val="003A2DFE"/>
    <w:rsid w:val="003B290E"/>
    <w:rsid w:val="003D3D8D"/>
    <w:rsid w:val="003E676B"/>
    <w:rsid w:val="003F3356"/>
    <w:rsid w:val="003F49E7"/>
    <w:rsid w:val="003F6A51"/>
    <w:rsid w:val="004002C4"/>
    <w:rsid w:val="00407D11"/>
    <w:rsid w:val="0042423A"/>
    <w:rsid w:val="00424B9E"/>
    <w:rsid w:val="0042745F"/>
    <w:rsid w:val="00433D0F"/>
    <w:rsid w:val="00444B81"/>
    <w:rsid w:val="00446468"/>
    <w:rsid w:val="004534FE"/>
    <w:rsid w:val="00454727"/>
    <w:rsid w:val="004922F0"/>
    <w:rsid w:val="00494A8E"/>
    <w:rsid w:val="004A1119"/>
    <w:rsid w:val="004B01D7"/>
    <w:rsid w:val="004B0E93"/>
    <w:rsid w:val="004D6F24"/>
    <w:rsid w:val="004D7B67"/>
    <w:rsid w:val="004E7BD0"/>
    <w:rsid w:val="004F3826"/>
    <w:rsid w:val="004F61A2"/>
    <w:rsid w:val="005176EE"/>
    <w:rsid w:val="00534807"/>
    <w:rsid w:val="00537835"/>
    <w:rsid w:val="00540F3C"/>
    <w:rsid w:val="005545E8"/>
    <w:rsid w:val="00570140"/>
    <w:rsid w:val="00570443"/>
    <w:rsid w:val="00592A0A"/>
    <w:rsid w:val="005A1B82"/>
    <w:rsid w:val="005A6842"/>
    <w:rsid w:val="005A6D6D"/>
    <w:rsid w:val="005B387A"/>
    <w:rsid w:val="005B6AE6"/>
    <w:rsid w:val="005C07C1"/>
    <w:rsid w:val="005C0BBF"/>
    <w:rsid w:val="005D36E3"/>
    <w:rsid w:val="005D4D39"/>
    <w:rsid w:val="005E1DCD"/>
    <w:rsid w:val="005E6AE7"/>
    <w:rsid w:val="005F4AC0"/>
    <w:rsid w:val="005F6193"/>
    <w:rsid w:val="005F66E6"/>
    <w:rsid w:val="00601931"/>
    <w:rsid w:val="00604815"/>
    <w:rsid w:val="0060625D"/>
    <w:rsid w:val="00614D87"/>
    <w:rsid w:val="00635C3F"/>
    <w:rsid w:val="00651B77"/>
    <w:rsid w:val="00661BFC"/>
    <w:rsid w:val="00662329"/>
    <w:rsid w:val="00665967"/>
    <w:rsid w:val="00670747"/>
    <w:rsid w:val="006830A9"/>
    <w:rsid w:val="006861C3"/>
    <w:rsid w:val="006924BD"/>
    <w:rsid w:val="006929DD"/>
    <w:rsid w:val="006D49F5"/>
    <w:rsid w:val="006E0E7A"/>
    <w:rsid w:val="006E26B8"/>
    <w:rsid w:val="006E336F"/>
    <w:rsid w:val="007017FD"/>
    <w:rsid w:val="007019AA"/>
    <w:rsid w:val="00715495"/>
    <w:rsid w:val="00715E0A"/>
    <w:rsid w:val="00720051"/>
    <w:rsid w:val="00733471"/>
    <w:rsid w:val="00735971"/>
    <w:rsid w:val="00753C25"/>
    <w:rsid w:val="00767BCD"/>
    <w:rsid w:val="007708A1"/>
    <w:rsid w:val="007725D7"/>
    <w:rsid w:val="0077404F"/>
    <w:rsid w:val="007D60C1"/>
    <w:rsid w:val="007E689A"/>
    <w:rsid w:val="00803350"/>
    <w:rsid w:val="0083187C"/>
    <w:rsid w:val="00836EED"/>
    <w:rsid w:val="008461B7"/>
    <w:rsid w:val="008615D2"/>
    <w:rsid w:val="0086375E"/>
    <w:rsid w:val="00864F3D"/>
    <w:rsid w:val="008B611B"/>
    <w:rsid w:val="008B75CA"/>
    <w:rsid w:val="008C02B9"/>
    <w:rsid w:val="008C0A99"/>
    <w:rsid w:val="008D359B"/>
    <w:rsid w:val="008D368A"/>
    <w:rsid w:val="008D4C11"/>
    <w:rsid w:val="008F59CF"/>
    <w:rsid w:val="009042AF"/>
    <w:rsid w:val="00913658"/>
    <w:rsid w:val="009220C2"/>
    <w:rsid w:val="0093127A"/>
    <w:rsid w:val="00933454"/>
    <w:rsid w:val="00954A53"/>
    <w:rsid w:val="00970800"/>
    <w:rsid w:val="0098200A"/>
    <w:rsid w:val="00984C37"/>
    <w:rsid w:val="009906DD"/>
    <w:rsid w:val="009B56DB"/>
    <w:rsid w:val="009D5ADA"/>
    <w:rsid w:val="009E5F84"/>
    <w:rsid w:val="009F1504"/>
    <w:rsid w:val="00A065F9"/>
    <w:rsid w:val="00A14A51"/>
    <w:rsid w:val="00A30481"/>
    <w:rsid w:val="00A41D60"/>
    <w:rsid w:val="00A51F00"/>
    <w:rsid w:val="00A83536"/>
    <w:rsid w:val="00AA613C"/>
    <w:rsid w:val="00AD47DD"/>
    <w:rsid w:val="00AE5AAA"/>
    <w:rsid w:val="00B1640A"/>
    <w:rsid w:val="00B233CF"/>
    <w:rsid w:val="00B44C92"/>
    <w:rsid w:val="00B60437"/>
    <w:rsid w:val="00B8036A"/>
    <w:rsid w:val="00B84148"/>
    <w:rsid w:val="00BA605D"/>
    <w:rsid w:val="00BD285E"/>
    <w:rsid w:val="00BD6A3F"/>
    <w:rsid w:val="00BD7E90"/>
    <w:rsid w:val="00C040E6"/>
    <w:rsid w:val="00C17018"/>
    <w:rsid w:val="00C17B98"/>
    <w:rsid w:val="00C22201"/>
    <w:rsid w:val="00C22A99"/>
    <w:rsid w:val="00C320E0"/>
    <w:rsid w:val="00C424C0"/>
    <w:rsid w:val="00C43C55"/>
    <w:rsid w:val="00C555BA"/>
    <w:rsid w:val="00C75092"/>
    <w:rsid w:val="00C8041E"/>
    <w:rsid w:val="00C82D60"/>
    <w:rsid w:val="00C8485C"/>
    <w:rsid w:val="00C91BAD"/>
    <w:rsid w:val="00C948DB"/>
    <w:rsid w:val="00C9701C"/>
    <w:rsid w:val="00C97D98"/>
    <w:rsid w:val="00C97F16"/>
    <w:rsid w:val="00CA1C62"/>
    <w:rsid w:val="00CC1887"/>
    <w:rsid w:val="00CC47E4"/>
    <w:rsid w:val="00CD3844"/>
    <w:rsid w:val="00CD5512"/>
    <w:rsid w:val="00CD7AE8"/>
    <w:rsid w:val="00CF0C3B"/>
    <w:rsid w:val="00CF4C3A"/>
    <w:rsid w:val="00CF4D47"/>
    <w:rsid w:val="00D0210A"/>
    <w:rsid w:val="00D135DD"/>
    <w:rsid w:val="00D17968"/>
    <w:rsid w:val="00D2479D"/>
    <w:rsid w:val="00D25123"/>
    <w:rsid w:val="00D35756"/>
    <w:rsid w:val="00D359D5"/>
    <w:rsid w:val="00D50E0F"/>
    <w:rsid w:val="00D75A81"/>
    <w:rsid w:val="00D95191"/>
    <w:rsid w:val="00DA5EE2"/>
    <w:rsid w:val="00DB5C4C"/>
    <w:rsid w:val="00DC6D68"/>
    <w:rsid w:val="00DD048A"/>
    <w:rsid w:val="00DF0C24"/>
    <w:rsid w:val="00E07DA3"/>
    <w:rsid w:val="00E87C4D"/>
    <w:rsid w:val="00E93AC8"/>
    <w:rsid w:val="00EA5082"/>
    <w:rsid w:val="00EB38EE"/>
    <w:rsid w:val="00EC2D91"/>
    <w:rsid w:val="00EC5710"/>
    <w:rsid w:val="00ED5467"/>
    <w:rsid w:val="00EF0A24"/>
    <w:rsid w:val="00EF4745"/>
    <w:rsid w:val="00F22910"/>
    <w:rsid w:val="00F3093A"/>
    <w:rsid w:val="00F346B7"/>
    <w:rsid w:val="00F37749"/>
    <w:rsid w:val="00F46E38"/>
    <w:rsid w:val="00F50F43"/>
    <w:rsid w:val="00F638F5"/>
    <w:rsid w:val="00F85995"/>
    <w:rsid w:val="00F90C66"/>
    <w:rsid w:val="00FB6622"/>
    <w:rsid w:val="00FD0D38"/>
    <w:rsid w:val="00FD1F57"/>
    <w:rsid w:val="00FE4E3B"/>
    <w:rsid w:val="00FF5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0EB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2F"/>
    <w:pPr>
      <w:spacing w:after="0" w:line="240" w:lineRule="auto"/>
      <w:jc w:val="both"/>
    </w:pPr>
    <w:rPr>
      <w:rFonts w:ascii="Times New Roman" w:hAnsi="Times New Roman"/>
      <w:lang w:val="en-US"/>
    </w:rPr>
  </w:style>
  <w:style w:type="paragraph" w:styleId="Heading1">
    <w:name w:val="heading 1"/>
    <w:basedOn w:val="Normal"/>
    <w:link w:val="Heading1Char"/>
    <w:autoRedefine/>
    <w:uiPriority w:val="9"/>
    <w:qFormat/>
    <w:rsid w:val="009B56DB"/>
    <w:pPr>
      <w:keepNext/>
      <w:keepLines/>
      <w:spacing w:after="240"/>
      <w:outlineLvl w:val="0"/>
    </w:pPr>
    <w:rPr>
      <w:rFonts w:eastAsia="Times New Roman" w:cs="Times New Roman"/>
      <w:b/>
      <w:bCs/>
      <w:kern w:val="36"/>
      <w:sz w:val="20"/>
      <w:szCs w:val="20"/>
      <w:lang w:val="en-GB" w:eastAsia="en-GB"/>
    </w:rPr>
  </w:style>
  <w:style w:type="paragraph" w:styleId="Heading2">
    <w:name w:val="heading 2"/>
    <w:basedOn w:val="Normal"/>
    <w:next w:val="Normal"/>
    <w:link w:val="Heading2Char"/>
    <w:autoRedefine/>
    <w:uiPriority w:val="9"/>
    <w:unhideWhenUsed/>
    <w:qFormat/>
    <w:rsid w:val="00EB38EE"/>
    <w:pPr>
      <w:keepNext/>
      <w:keepLines/>
      <w:spacing w:before="200"/>
      <w:ind w:left="1080" w:hanging="360"/>
      <w:outlineLvl w:val="1"/>
    </w:pPr>
    <w:rPr>
      <w:rFonts w:eastAsia="Times New Roman" w:cstheme="majorBidi"/>
      <w:b/>
      <w:bCs/>
      <w:lang w:val="en-GB" w:eastAsia="en-GB"/>
    </w:rPr>
  </w:style>
  <w:style w:type="paragraph" w:styleId="Heading3">
    <w:name w:val="heading 3"/>
    <w:basedOn w:val="Normal"/>
    <w:next w:val="Normal"/>
    <w:link w:val="Heading3Char"/>
    <w:autoRedefine/>
    <w:unhideWhenUsed/>
    <w:qFormat/>
    <w:rsid w:val="00FF55AD"/>
    <w:pPr>
      <w:keepNext/>
      <w:keepLines/>
      <w:spacing w:before="200"/>
      <w:ind w:left="1800" w:hanging="360"/>
      <w:outlineLvl w:val="2"/>
    </w:pPr>
    <w:rPr>
      <w:rFonts w:eastAsia="Times New Roman" w:cs="Times New Roman"/>
      <w:b/>
      <w:bCs/>
      <w:lang w:val="en-GB" w:eastAsia="en-GB"/>
    </w:rPr>
  </w:style>
  <w:style w:type="paragraph" w:styleId="Heading4">
    <w:name w:val="heading 4"/>
    <w:basedOn w:val="Normal"/>
    <w:next w:val="Normal"/>
    <w:link w:val="Heading4Char"/>
    <w:autoRedefine/>
    <w:uiPriority w:val="9"/>
    <w:unhideWhenUsed/>
    <w:qFormat/>
    <w:rsid w:val="00BA605D"/>
    <w:pPr>
      <w:keepNext/>
      <w:keepLines/>
      <w:spacing w:before="200"/>
      <w:ind w:left="2520" w:hanging="360"/>
      <w:outlineLvl w:val="3"/>
    </w:pPr>
    <w:rPr>
      <w:rFonts w:eastAsia="Times New Roman" w:cs="Times New Roman"/>
      <w:b/>
      <w:bCs/>
      <w:iCs/>
      <w:lang w:val="en-GB" w:eastAsia="en-GB"/>
    </w:rPr>
  </w:style>
  <w:style w:type="paragraph" w:styleId="Heading5">
    <w:name w:val="heading 5"/>
    <w:basedOn w:val="Normal"/>
    <w:next w:val="Normal"/>
    <w:link w:val="Heading5Char"/>
    <w:autoRedefine/>
    <w:unhideWhenUsed/>
    <w:qFormat/>
    <w:rsid w:val="001B347B"/>
    <w:pPr>
      <w:keepNext/>
      <w:keepLines/>
      <w:numPr>
        <w:numId w:val="4"/>
      </w:numPr>
      <w:spacing w:before="200"/>
      <w:outlineLvl w:val="4"/>
    </w:pPr>
    <w:rPr>
      <w:rFonts w:eastAsiaTheme="majorEastAs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8EE"/>
    <w:rPr>
      <w:rFonts w:ascii="Times New Roman" w:eastAsia="Times New Roman" w:hAnsi="Times New Roman" w:cstheme="majorBidi"/>
      <w:b/>
      <w:bCs/>
      <w:lang w:eastAsia="en-GB"/>
    </w:rPr>
  </w:style>
  <w:style w:type="character" w:customStyle="1" w:styleId="Heading1Char">
    <w:name w:val="Heading 1 Char"/>
    <w:basedOn w:val="DefaultParagraphFont"/>
    <w:link w:val="Heading1"/>
    <w:uiPriority w:val="9"/>
    <w:rsid w:val="009B56DB"/>
    <w:rPr>
      <w:rFonts w:ascii="Times New Roman" w:eastAsia="Times New Roman" w:hAnsi="Times New Roman" w:cs="Times New Roman"/>
      <w:b/>
      <w:bCs/>
      <w:kern w:val="36"/>
      <w:sz w:val="20"/>
      <w:szCs w:val="20"/>
      <w:lang w:eastAsia="en-GB"/>
    </w:rPr>
  </w:style>
  <w:style w:type="character" w:customStyle="1" w:styleId="apple-converted-space">
    <w:name w:val="apple-converted-space"/>
    <w:basedOn w:val="DefaultParagraphFont"/>
    <w:rsid w:val="00720051"/>
  </w:style>
  <w:style w:type="paragraph" w:styleId="NormalWeb">
    <w:name w:val="Normal (Web)"/>
    <w:basedOn w:val="Normal"/>
    <w:uiPriority w:val="99"/>
    <w:semiHidden/>
    <w:unhideWhenUsed/>
    <w:rsid w:val="00720051"/>
    <w:pPr>
      <w:spacing w:before="100" w:beforeAutospacing="1" w:after="100" w:afterAutospacing="1"/>
      <w:jc w:val="left"/>
    </w:pPr>
    <w:rPr>
      <w:rFonts w:eastAsia="Times New Roman" w:cs="Times New Roman"/>
      <w:sz w:val="24"/>
      <w:szCs w:val="24"/>
      <w:lang w:val="en-GB" w:eastAsia="en-GB"/>
    </w:rPr>
  </w:style>
  <w:style w:type="character" w:customStyle="1" w:styleId="Heading3Char">
    <w:name w:val="Heading 3 Char"/>
    <w:basedOn w:val="DefaultParagraphFont"/>
    <w:link w:val="Heading3"/>
    <w:rsid w:val="00FF55AD"/>
    <w:rPr>
      <w:rFonts w:ascii="Times New Roman" w:eastAsia="Times New Roman" w:hAnsi="Times New Roman" w:cs="Times New Roman"/>
      <w:b/>
      <w:bCs/>
      <w:lang w:eastAsia="en-GB"/>
    </w:rPr>
  </w:style>
  <w:style w:type="character" w:customStyle="1" w:styleId="Heading4Char">
    <w:name w:val="Heading 4 Char"/>
    <w:basedOn w:val="DefaultParagraphFont"/>
    <w:link w:val="Heading4"/>
    <w:uiPriority w:val="9"/>
    <w:rsid w:val="00BA605D"/>
    <w:rPr>
      <w:rFonts w:ascii="Times New Roman" w:eastAsia="Times New Roman" w:hAnsi="Times New Roman" w:cs="Times New Roman"/>
      <w:b/>
      <w:bCs/>
      <w:iCs/>
      <w:lang w:eastAsia="en-GB"/>
    </w:rPr>
  </w:style>
  <w:style w:type="character" w:customStyle="1" w:styleId="Heading5Char">
    <w:name w:val="Heading 5 Char"/>
    <w:basedOn w:val="DefaultParagraphFont"/>
    <w:link w:val="Heading5"/>
    <w:rsid w:val="001B347B"/>
    <w:rPr>
      <w:rFonts w:ascii="Times New Roman" w:eastAsiaTheme="majorEastAsia" w:hAnsi="Times New Roman" w:cs="Times New Roman"/>
      <w:b/>
      <w:lang w:val="en-US"/>
    </w:rPr>
  </w:style>
  <w:style w:type="paragraph" w:styleId="ListParagraph">
    <w:name w:val="List Paragraph"/>
    <w:basedOn w:val="Normal"/>
    <w:uiPriority w:val="34"/>
    <w:qFormat/>
    <w:rsid w:val="008D368A"/>
    <w:pPr>
      <w:ind w:left="720"/>
      <w:contextualSpacing/>
    </w:pPr>
  </w:style>
  <w:style w:type="paragraph" w:styleId="TOCHeading">
    <w:name w:val="TOC Heading"/>
    <w:basedOn w:val="Heading1"/>
    <w:next w:val="Normal"/>
    <w:uiPriority w:val="39"/>
    <w:unhideWhenUsed/>
    <w:qFormat/>
    <w:rsid w:val="008D368A"/>
    <w:pPr>
      <w:spacing w:before="480" w:line="276" w:lineRule="auto"/>
      <w:outlineLvl w:val="9"/>
    </w:pPr>
    <w:rPr>
      <w:rFonts w:asciiTheme="majorHAnsi" w:eastAsiaTheme="majorEastAsia" w:hAnsiTheme="majorHAnsi" w:cstheme="majorBidi"/>
      <w:b w:val="0"/>
      <w:bCs w:val="0"/>
      <w:color w:val="365F91" w:themeColor="accent1" w:themeShade="BF"/>
      <w:sz w:val="28"/>
      <w:szCs w:val="28"/>
      <w:lang w:eastAsia="ja-JP"/>
    </w:rPr>
  </w:style>
  <w:style w:type="paragraph" w:styleId="TOC1">
    <w:name w:val="toc 1"/>
    <w:basedOn w:val="Normal"/>
    <w:next w:val="Normal"/>
    <w:autoRedefine/>
    <w:uiPriority w:val="39"/>
    <w:unhideWhenUsed/>
    <w:rsid w:val="008D368A"/>
    <w:pPr>
      <w:spacing w:after="100"/>
    </w:pPr>
  </w:style>
  <w:style w:type="paragraph" w:styleId="TOC2">
    <w:name w:val="toc 2"/>
    <w:basedOn w:val="Normal"/>
    <w:next w:val="Normal"/>
    <w:autoRedefine/>
    <w:uiPriority w:val="39"/>
    <w:unhideWhenUsed/>
    <w:rsid w:val="008D368A"/>
    <w:pPr>
      <w:spacing w:after="100"/>
      <w:ind w:left="220"/>
    </w:pPr>
  </w:style>
  <w:style w:type="paragraph" w:styleId="TOC3">
    <w:name w:val="toc 3"/>
    <w:basedOn w:val="Normal"/>
    <w:next w:val="Normal"/>
    <w:autoRedefine/>
    <w:uiPriority w:val="39"/>
    <w:unhideWhenUsed/>
    <w:rsid w:val="008D368A"/>
    <w:pPr>
      <w:spacing w:after="100"/>
      <w:ind w:left="440"/>
    </w:pPr>
  </w:style>
  <w:style w:type="character" w:styleId="Hyperlink">
    <w:name w:val="Hyperlink"/>
    <w:basedOn w:val="DefaultParagraphFont"/>
    <w:uiPriority w:val="99"/>
    <w:unhideWhenUsed/>
    <w:rsid w:val="008D368A"/>
    <w:rPr>
      <w:color w:val="0000FF" w:themeColor="hyperlink"/>
      <w:u w:val="single"/>
    </w:rPr>
  </w:style>
  <w:style w:type="paragraph" w:styleId="BalloonText">
    <w:name w:val="Balloon Text"/>
    <w:basedOn w:val="Normal"/>
    <w:link w:val="BalloonTextChar"/>
    <w:unhideWhenUsed/>
    <w:rsid w:val="008D368A"/>
    <w:rPr>
      <w:rFonts w:ascii="Tahoma" w:hAnsi="Tahoma" w:cs="Tahoma"/>
      <w:sz w:val="16"/>
      <w:szCs w:val="16"/>
    </w:rPr>
  </w:style>
  <w:style w:type="character" w:customStyle="1" w:styleId="BalloonTextChar">
    <w:name w:val="Balloon Text Char"/>
    <w:basedOn w:val="DefaultParagraphFont"/>
    <w:link w:val="BalloonText"/>
    <w:rsid w:val="008D368A"/>
    <w:rPr>
      <w:rFonts w:ascii="Tahoma" w:hAnsi="Tahoma" w:cs="Tahoma"/>
      <w:sz w:val="16"/>
      <w:szCs w:val="16"/>
      <w:lang w:val="en-US"/>
    </w:rPr>
  </w:style>
  <w:style w:type="paragraph" w:styleId="FootnoteText">
    <w:name w:val="footnote text"/>
    <w:basedOn w:val="Normal"/>
    <w:link w:val="FootnoteTextChar"/>
    <w:uiPriority w:val="99"/>
    <w:unhideWhenUsed/>
    <w:rsid w:val="007D60C1"/>
    <w:rPr>
      <w:sz w:val="20"/>
      <w:szCs w:val="20"/>
    </w:rPr>
  </w:style>
  <w:style w:type="character" w:customStyle="1" w:styleId="FootnoteTextChar">
    <w:name w:val="Footnote Text Char"/>
    <w:basedOn w:val="DefaultParagraphFont"/>
    <w:link w:val="FootnoteText"/>
    <w:uiPriority w:val="99"/>
    <w:rsid w:val="007D60C1"/>
    <w:rPr>
      <w:rFonts w:ascii="Times New Roman" w:hAnsi="Times New Roman"/>
      <w:sz w:val="20"/>
      <w:szCs w:val="20"/>
      <w:lang w:val="en-US"/>
    </w:rPr>
  </w:style>
  <w:style w:type="character" w:styleId="FootnoteReference">
    <w:name w:val="footnote reference"/>
    <w:basedOn w:val="DefaultParagraphFont"/>
    <w:uiPriority w:val="99"/>
    <w:unhideWhenUsed/>
    <w:rsid w:val="007D60C1"/>
    <w:rPr>
      <w:vertAlign w:val="superscript"/>
    </w:rPr>
  </w:style>
  <w:style w:type="character" w:styleId="CommentReference">
    <w:name w:val="annotation reference"/>
    <w:basedOn w:val="DefaultParagraphFont"/>
    <w:rsid w:val="007725D7"/>
    <w:rPr>
      <w:rFonts w:cs="Times New Roman"/>
      <w:sz w:val="18"/>
    </w:rPr>
  </w:style>
  <w:style w:type="paragraph" w:styleId="CommentText">
    <w:name w:val="annotation text"/>
    <w:basedOn w:val="Normal"/>
    <w:link w:val="CommentTextChar"/>
    <w:rsid w:val="007725D7"/>
    <w:pPr>
      <w:jc w:val="left"/>
    </w:pPr>
    <w:rPr>
      <w:rFonts w:ascii="Cambria" w:eastAsia="Times New Roman" w:hAnsi="Cambria" w:cs="Times New Roman"/>
      <w:sz w:val="24"/>
      <w:szCs w:val="24"/>
      <w:lang w:bidi="en-US"/>
    </w:rPr>
  </w:style>
  <w:style w:type="character" w:customStyle="1" w:styleId="CommentTextChar">
    <w:name w:val="Comment Text Char"/>
    <w:basedOn w:val="DefaultParagraphFont"/>
    <w:link w:val="CommentText"/>
    <w:rsid w:val="007725D7"/>
    <w:rPr>
      <w:rFonts w:ascii="Cambria" w:eastAsia="Times New Roman" w:hAnsi="Cambria" w:cs="Times New Roman"/>
      <w:sz w:val="24"/>
      <w:szCs w:val="24"/>
      <w:lang w:val="en-US" w:bidi="en-US"/>
    </w:rPr>
  </w:style>
  <w:style w:type="paragraph" w:styleId="CommentSubject">
    <w:name w:val="annotation subject"/>
    <w:basedOn w:val="CommentText"/>
    <w:next w:val="CommentText"/>
    <w:link w:val="CommentSubjectChar"/>
    <w:unhideWhenUsed/>
    <w:rsid w:val="007725D7"/>
    <w:pPr>
      <w:jc w:val="both"/>
    </w:pPr>
    <w:rPr>
      <w:rFonts w:ascii="Times New Roman" w:eastAsiaTheme="minorHAnsi" w:hAnsi="Times New Roman" w:cstheme="minorBidi"/>
      <w:b/>
      <w:bCs/>
      <w:sz w:val="20"/>
      <w:szCs w:val="20"/>
      <w:lang w:bidi="ar-SA"/>
    </w:rPr>
  </w:style>
  <w:style w:type="character" w:customStyle="1" w:styleId="CommentSubjectChar">
    <w:name w:val="Comment Subject Char"/>
    <w:basedOn w:val="CommentTextChar"/>
    <w:link w:val="CommentSubject"/>
    <w:rsid w:val="007725D7"/>
    <w:rPr>
      <w:rFonts w:ascii="Times New Roman" w:eastAsia="Times New Roman" w:hAnsi="Times New Roman" w:cs="Times New Roman"/>
      <w:b/>
      <w:bCs/>
      <w:sz w:val="20"/>
      <w:szCs w:val="20"/>
      <w:lang w:val="en-US" w:bidi="en-US"/>
    </w:rPr>
  </w:style>
  <w:style w:type="character" w:customStyle="1" w:styleId="ssens">
    <w:name w:val="ssens"/>
    <w:basedOn w:val="DefaultParagraphFont"/>
    <w:rsid w:val="005E6AE7"/>
  </w:style>
  <w:style w:type="character" w:styleId="FollowedHyperlink">
    <w:name w:val="FollowedHyperlink"/>
    <w:basedOn w:val="DefaultParagraphFont"/>
    <w:unhideWhenUsed/>
    <w:rsid w:val="00733471"/>
    <w:rPr>
      <w:color w:val="800080" w:themeColor="followedHyperlink"/>
      <w:u w:val="single"/>
    </w:rPr>
  </w:style>
  <w:style w:type="paragraph" w:styleId="Header">
    <w:name w:val="header"/>
    <w:basedOn w:val="Normal"/>
    <w:link w:val="HeaderChar"/>
    <w:uiPriority w:val="99"/>
    <w:unhideWhenUsed/>
    <w:rsid w:val="00803350"/>
    <w:pPr>
      <w:tabs>
        <w:tab w:val="center" w:pos="4680"/>
        <w:tab w:val="right" w:pos="9360"/>
      </w:tabs>
      <w:jc w:val="left"/>
    </w:pPr>
    <w:rPr>
      <w:rFonts w:ascii="Cambria" w:eastAsia="Times New Roman" w:hAnsi="Cambria" w:cs="Times New Roman"/>
      <w:sz w:val="24"/>
      <w:szCs w:val="24"/>
      <w:lang w:bidi="en-US"/>
    </w:rPr>
  </w:style>
  <w:style w:type="character" w:customStyle="1" w:styleId="HeaderChar">
    <w:name w:val="Header Char"/>
    <w:basedOn w:val="DefaultParagraphFont"/>
    <w:link w:val="Header"/>
    <w:uiPriority w:val="99"/>
    <w:rsid w:val="00803350"/>
    <w:rPr>
      <w:rFonts w:ascii="Cambria" w:eastAsia="Times New Roman" w:hAnsi="Cambria" w:cs="Times New Roman"/>
      <w:sz w:val="24"/>
      <w:szCs w:val="24"/>
      <w:lang w:val="en-US" w:bidi="en-US"/>
    </w:rPr>
  </w:style>
  <w:style w:type="paragraph" w:styleId="Footer">
    <w:name w:val="footer"/>
    <w:basedOn w:val="Normal"/>
    <w:link w:val="FooterChar"/>
    <w:uiPriority w:val="99"/>
    <w:unhideWhenUsed/>
    <w:rsid w:val="00803350"/>
    <w:pPr>
      <w:tabs>
        <w:tab w:val="center" w:pos="4680"/>
        <w:tab w:val="right" w:pos="9360"/>
      </w:tabs>
      <w:jc w:val="left"/>
    </w:pPr>
    <w:rPr>
      <w:rFonts w:ascii="Cambria" w:eastAsia="Times New Roman" w:hAnsi="Cambria" w:cs="Times New Roman"/>
      <w:sz w:val="24"/>
      <w:szCs w:val="24"/>
      <w:lang w:bidi="en-US"/>
    </w:rPr>
  </w:style>
  <w:style w:type="character" w:customStyle="1" w:styleId="FooterChar">
    <w:name w:val="Footer Char"/>
    <w:basedOn w:val="DefaultParagraphFont"/>
    <w:link w:val="Footer"/>
    <w:uiPriority w:val="99"/>
    <w:rsid w:val="00803350"/>
    <w:rPr>
      <w:rFonts w:ascii="Cambria" w:eastAsia="Times New Roman" w:hAnsi="Cambria" w:cs="Times New Roman"/>
      <w:sz w:val="24"/>
      <w:szCs w:val="24"/>
      <w:lang w:val="en-US" w:bidi="en-US"/>
    </w:rPr>
  </w:style>
  <w:style w:type="character" w:styleId="Strong">
    <w:name w:val="Strong"/>
    <w:basedOn w:val="DefaultParagraphFont"/>
    <w:qFormat/>
    <w:rsid w:val="00803350"/>
    <w:rPr>
      <w:rFonts w:cs="Times New Roman"/>
      <w:b/>
      <w:bCs/>
    </w:rPr>
  </w:style>
  <w:style w:type="character" w:customStyle="1" w:styleId="ptext-1">
    <w:name w:val="ptext-1"/>
    <w:basedOn w:val="DefaultParagraphFont"/>
    <w:rsid w:val="00803350"/>
  </w:style>
  <w:style w:type="character" w:customStyle="1" w:styleId="costarpage">
    <w:name w:val="co_starpage"/>
    <w:basedOn w:val="DefaultParagraphFont"/>
    <w:rsid w:val="00803350"/>
  </w:style>
  <w:style w:type="character" w:customStyle="1" w:styleId="cosearchterm">
    <w:name w:val="co_searchterm"/>
    <w:basedOn w:val="DefaultParagraphFont"/>
    <w:rsid w:val="00803350"/>
  </w:style>
  <w:style w:type="character" w:customStyle="1" w:styleId="cohighlightpoints">
    <w:name w:val="co_highlightpoints"/>
    <w:basedOn w:val="DefaultParagraphFont"/>
    <w:rsid w:val="00803350"/>
  </w:style>
  <w:style w:type="character" w:styleId="Emphasis">
    <w:name w:val="Emphasis"/>
    <w:basedOn w:val="DefaultParagraphFont"/>
    <w:uiPriority w:val="20"/>
    <w:rsid w:val="00803350"/>
    <w:rPr>
      <w:i/>
    </w:rPr>
  </w:style>
  <w:style w:type="paragraph" w:styleId="DocumentMap">
    <w:name w:val="Document Map"/>
    <w:basedOn w:val="Normal"/>
    <w:link w:val="DocumentMapChar"/>
    <w:uiPriority w:val="99"/>
    <w:semiHidden/>
    <w:unhideWhenUsed/>
    <w:rsid w:val="00045EF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45EF7"/>
    <w:rPr>
      <w:rFonts w:ascii="Lucida Grande" w:hAnsi="Lucida Grande" w:cs="Lucida Grande"/>
      <w:sz w:val="24"/>
      <w:szCs w:val="24"/>
      <w:lang w:val="en-US"/>
    </w:rPr>
  </w:style>
  <w:style w:type="paragraph" w:styleId="Revision">
    <w:name w:val="Revision"/>
    <w:hidden/>
    <w:uiPriority w:val="99"/>
    <w:semiHidden/>
    <w:rsid w:val="00045EF7"/>
    <w:pPr>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C2D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2F"/>
    <w:pPr>
      <w:spacing w:after="0" w:line="240" w:lineRule="auto"/>
      <w:jc w:val="both"/>
    </w:pPr>
    <w:rPr>
      <w:rFonts w:ascii="Times New Roman" w:hAnsi="Times New Roman"/>
      <w:lang w:val="en-US"/>
    </w:rPr>
  </w:style>
  <w:style w:type="paragraph" w:styleId="Heading1">
    <w:name w:val="heading 1"/>
    <w:basedOn w:val="Normal"/>
    <w:link w:val="Heading1Char"/>
    <w:autoRedefine/>
    <w:uiPriority w:val="9"/>
    <w:qFormat/>
    <w:rsid w:val="009B56DB"/>
    <w:pPr>
      <w:keepNext/>
      <w:keepLines/>
      <w:spacing w:after="240"/>
      <w:outlineLvl w:val="0"/>
    </w:pPr>
    <w:rPr>
      <w:rFonts w:eastAsia="Times New Roman" w:cs="Times New Roman"/>
      <w:b/>
      <w:bCs/>
      <w:kern w:val="36"/>
      <w:sz w:val="20"/>
      <w:szCs w:val="20"/>
      <w:lang w:val="en-GB" w:eastAsia="en-GB"/>
    </w:rPr>
  </w:style>
  <w:style w:type="paragraph" w:styleId="Heading2">
    <w:name w:val="heading 2"/>
    <w:basedOn w:val="Normal"/>
    <w:next w:val="Normal"/>
    <w:link w:val="Heading2Char"/>
    <w:autoRedefine/>
    <w:uiPriority w:val="9"/>
    <w:unhideWhenUsed/>
    <w:qFormat/>
    <w:rsid w:val="00EB38EE"/>
    <w:pPr>
      <w:keepNext/>
      <w:keepLines/>
      <w:spacing w:before="200"/>
      <w:ind w:left="1080" w:hanging="360"/>
      <w:outlineLvl w:val="1"/>
    </w:pPr>
    <w:rPr>
      <w:rFonts w:eastAsia="Times New Roman" w:cstheme="majorBidi"/>
      <w:b/>
      <w:bCs/>
      <w:lang w:val="en-GB" w:eastAsia="en-GB"/>
    </w:rPr>
  </w:style>
  <w:style w:type="paragraph" w:styleId="Heading3">
    <w:name w:val="heading 3"/>
    <w:basedOn w:val="Normal"/>
    <w:next w:val="Normal"/>
    <w:link w:val="Heading3Char"/>
    <w:autoRedefine/>
    <w:unhideWhenUsed/>
    <w:qFormat/>
    <w:rsid w:val="00FF55AD"/>
    <w:pPr>
      <w:keepNext/>
      <w:keepLines/>
      <w:spacing w:before="200"/>
      <w:ind w:left="1800" w:hanging="360"/>
      <w:outlineLvl w:val="2"/>
    </w:pPr>
    <w:rPr>
      <w:rFonts w:eastAsia="Times New Roman" w:cs="Times New Roman"/>
      <w:b/>
      <w:bCs/>
      <w:lang w:val="en-GB" w:eastAsia="en-GB"/>
    </w:rPr>
  </w:style>
  <w:style w:type="paragraph" w:styleId="Heading4">
    <w:name w:val="heading 4"/>
    <w:basedOn w:val="Normal"/>
    <w:next w:val="Normal"/>
    <w:link w:val="Heading4Char"/>
    <w:autoRedefine/>
    <w:uiPriority w:val="9"/>
    <w:unhideWhenUsed/>
    <w:qFormat/>
    <w:rsid w:val="00BA605D"/>
    <w:pPr>
      <w:keepNext/>
      <w:keepLines/>
      <w:spacing w:before="200"/>
      <w:ind w:left="2520" w:hanging="360"/>
      <w:outlineLvl w:val="3"/>
    </w:pPr>
    <w:rPr>
      <w:rFonts w:eastAsia="Times New Roman" w:cs="Times New Roman"/>
      <w:b/>
      <w:bCs/>
      <w:iCs/>
      <w:lang w:val="en-GB" w:eastAsia="en-GB"/>
    </w:rPr>
  </w:style>
  <w:style w:type="paragraph" w:styleId="Heading5">
    <w:name w:val="heading 5"/>
    <w:basedOn w:val="Normal"/>
    <w:next w:val="Normal"/>
    <w:link w:val="Heading5Char"/>
    <w:autoRedefine/>
    <w:unhideWhenUsed/>
    <w:qFormat/>
    <w:rsid w:val="001B347B"/>
    <w:pPr>
      <w:keepNext/>
      <w:keepLines/>
      <w:numPr>
        <w:numId w:val="4"/>
      </w:numPr>
      <w:spacing w:before="200"/>
      <w:outlineLvl w:val="4"/>
    </w:pPr>
    <w:rPr>
      <w:rFonts w:eastAsiaTheme="majorEastAs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8EE"/>
    <w:rPr>
      <w:rFonts w:ascii="Times New Roman" w:eastAsia="Times New Roman" w:hAnsi="Times New Roman" w:cstheme="majorBidi"/>
      <w:b/>
      <w:bCs/>
      <w:lang w:eastAsia="en-GB"/>
    </w:rPr>
  </w:style>
  <w:style w:type="character" w:customStyle="1" w:styleId="Heading1Char">
    <w:name w:val="Heading 1 Char"/>
    <w:basedOn w:val="DefaultParagraphFont"/>
    <w:link w:val="Heading1"/>
    <w:uiPriority w:val="9"/>
    <w:rsid w:val="009B56DB"/>
    <w:rPr>
      <w:rFonts w:ascii="Times New Roman" w:eastAsia="Times New Roman" w:hAnsi="Times New Roman" w:cs="Times New Roman"/>
      <w:b/>
      <w:bCs/>
      <w:kern w:val="36"/>
      <w:sz w:val="20"/>
      <w:szCs w:val="20"/>
      <w:lang w:eastAsia="en-GB"/>
    </w:rPr>
  </w:style>
  <w:style w:type="character" w:customStyle="1" w:styleId="apple-converted-space">
    <w:name w:val="apple-converted-space"/>
    <w:basedOn w:val="DefaultParagraphFont"/>
    <w:rsid w:val="00720051"/>
  </w:style>
  <w:style w:type="paragraph" w:styleId="NormalWeb">
    <w:name w:val="Normal (Web)"/>
    <w:basedOn w:val="Normal"/>
    <w:uiPriority w:val="99"/>
    <w:semiHidden/>
    <w:unhideWhenUsed/>
    <w:rsid w:val="00720051"/>
    <w:pPr>
      <w:spacing w:before="100" w:beforeAutospacing="1" w:after="100" w:afterAutospacing="1"/>
      <w:jc w:val="left"/>
    </w:pPr>
    <w:rPr>
      <w:rFonts w:eastAsia="Times New Roman" w:cs="Times New Roman"/>
      <w:sz w:val="24"/>
      <w:szCs w:val="24"/>
      <w:lang w:val="en-GB" w:eastAsia="en-GB"/>
    </w:rPr>
  </w:style>
  <w:style w:type="character" w:customStyle="1" w:styleId="Heading3Char">
    <w:name w:val="Heading 3 Char"/>
    <w:basedOn w:val="DefaultParagraphFont"/>
    <w:link w:val="Heading3"/>
    <w:rsid w:val="00FF55AD"/>
    <w:rPr>
      <w:rFonts w:ascii="Times New Roman" w:eastAsia="Times New Roman" w:hAnsi="Times New Roman" w:cs="Times New Roman"/>
      <w:b/>
      <w:bCs/>
      <w:lang w:eastAsia="en-GB"/>
    </w:rPr>
  </w:style>
  <w:style w:type="character" w:customStyle="1" w:styleId="Heading4Char">
    <w:name w:val="Heading 4 Char"/>
    <w:basedOn w:val="DefaultParagraphFont"/>
    <w:link w:val="Heading4"/>
    <w:uiPriority w:val="9"/>
    <w:rsid w:val="00BA605D"/>
    <w:rPr>
      <w:rFonts w:ascii="Times New Roman" w:eastAsia="Times New Roman" w:hAnsi="Times New Roman" w:cs="Times New Roman"/>
      <w:b/>
      <w:bCs/>
      <w:iCs/>
      <w:lang w:eastAsia="en-GB"/>
    </w:rPr>
  </w:style>
  <w:style w:type="character" w:customStyle="1" w:styleId="Heading5Char">
    <w:name w:val="Heading 5 Char"/>
    <w:basedOn w:val="DefaultParagraphFont"/>
    <w:link w:val="Heading5"/>
    <w:rsid w:val="001B347B"/>
    <w:rPr>
      <w:rFonts w:ascii="Times New Roman" w:eastAsiaTheme="majorEastAsia" w:hAnsi="Times New Roman" w:cs="Times New Roman"/>
      <w:b/>
      <w:lang w:val="en-US"/>
    </w:rPr>
  </w:style>
  <w:style w:type="paragraph" w:styleId="ListParagraph">
    <w:name w:val="List Paragraph"/>
    <w:basedOn w:val="Normal"/>
    <w:uiPriority w:val="34"/>
    <w:qFormat/>
    <w:rsid w:val="008D368A"/>
    <w:pPr>
      <w:ind w:left="720"/>
      <w:contextualSpacing/>
    </w:pPr>
  </w:style>
  <w:style w:type="paragraph" w:styleId="TOCHeading">
    <w:name w:val="TOC Heading"/>
    <w:basedOn w:val="Heading1"/>
    <w:next w:val="Normal"/>
    <w:uiPriority w:val="39"/>
    <w:unhideWhenUsed/>
    <w:qFormat/>
    <w:rsid w:val="008D368A"/>
    <w:pPr>
      <w:spacing w:before="480" w:line="276" w:lineRule="auto"/>
      <w:outlineLvl w:val="9"/>
    </w:pPr>
    <w:rPr>
      <w:rFonts w:asciiTheme="majorHAnsi" w:eastAsiaTheme="majorEastAsia" w:hAnsiTheme="majorHAnsi" w:cstheme="majorBidi"/>
      <w:b w:val="0"/>
      <w:bCs w:val="0"/>
      <w:color w:val="365F91" w:themeColor="accent1" w:themeShade="BF"/>
      <w:sz w:val="28"/>
      <w:szCs w:val="28"/>
      <w:lang w:eastAsia="ja-JP"/>
    </w:rPr>
  </w:style>
  <w:style w:type="paragraph" w:styleId="TOC1">
    <w:name w:val="toc 1"/>
    <w:basedOn w:val="Normal"/>
    <w:next w:val="Normal"/>
    <w:autoRedefine/>
    <w:uiPriority w:val="39"/>
    <w:unhideWhenUsed/>
    <w:rsid w:val="008D368A"/>
    <w:pPr>
      <w:spacing w:after="100"/>
    </w:pPr>
  </w:style>
  <w:style w:type="paragraph" w:styleId="TOC2">
    <w:name w:val="toc 2"/>
    <w:basedOn w:val="Normal"/>
    <w:next w:val="Normal"/>
    <w:autoRedefine/>
    <w:uiPriority w:val="39"/>
    <w:unhideWhenUsed/>
    <w:rsid w:val="008D368A"/>
    <w:pPr>
      <w:spacing w:after="100"/>
      <w:ind w:left="220"/>
    </w:pPr>
  </w:style>
  <w:style w:type="paragraph" w:styleId="TOC3">
    <w:name w:val="toc 3"/>
    <w:basedOn w:val="Normal"/>
    <w:next w:val="Normal"/>
    <w:autoRedefine/>
    <w:uiPriority w:val="39"/>
    <w:unhideWhenUsed/>
    <w:rsid w:val="008D368A"/>
    <w:pPr>
      <w:spacing w:after="100"/>
      <w:ind w:left="440"/>
    </w:pPr>
  </w:style>
  <w:style w:type="character" w:styleId="Hyperlink">
    <w:name w:val="Hyperlink"/>
    <w:basedOn w:val="DefaultParagraphFont"/>
    <w:uiPriority w:val="99"/>
    <w:unhideWhenUsed/>
    <w:rsid w:val="008D368A"/>
    <w:rPr>
      <w:color w:val="0000FF" w:themeColor="hyperlink"/>
      <w:u w:val="single"/>
    </w:rPr>
  </w:style>
  <w:style w:type="paragraph" w:styleId="BalloonText">
    <w:name w:val="Balloon Text"/>
    <w:basedOn w:val="Normal"/>
    <w:link w:val="BalloonTextChar"/>
    <w:unhideWhenUsed/>
    <w:rsid w:val="008D368A"/>
    <w:rPr>
      <w:rFonts w:ascii="Tahoma" w:hAnsi="Tahoma" w:cs="Tahoma"/>
      <w:sz w:val="16"/>
      <w:szCs w:val="16"/>
    </w:rPr>
  </w:style>
  <w:style w:type="character" w:customStyle="1" w:styleId="BalloonTextChar">
    <w:name w:val="Balloon Text Char"/>
    <w:basedOn w:val="DefaultParagraphFont"/>
    <w:link w:val="BalloonText"/>
    <w:rsid w:val="008D368A"/>
    <w:rPr>
      <w:rFonts w:ascii="Tahoma" w:hAnsi="Tahoma" w:cs="Tahoma"/>
      <w:sz w:val="16"/>
      <w:szCs w:val="16"/>
      <w:lang w:val="en-US"/>
    </w:rPr>
  </w:style>
  <w:style w:type="paragraph" w:styleId="FootnoteText">
    <w:name w:val="footnote text"/>
    <w:basedOn w:val="Normal"/>
    <w:link w:val="FootnoteTextChar"/>
    <w:uiPriority w:val="99"/>
    <w:unhideWhenUsed/>
    <w:rsid w:val="007D60C1"/>
    <w:rPr>
      <w:sz w:val="20"/>
      <w:szCs w:val="20"/>
    </w:rPr>
  </w:style>
  <w:style w:type="character" w:customStyle="1" w:styleId="FootnoteTextChar">
    <w:name w:val="Footnote Text Char"/>
    <w:basedOn w:val="DefaultParagraphFont"/>
    <w:link w:val="FootnoteText"/>
    <w:uiPriority w:val="99"/>
    <w:rsid w:val="007D60C1"/>
    <w:rPr>
      <w:rFonts w:ascii="Times New Roman" w:hAnsi="Times New Roman"/>
      <w:sz w:val="20"/>
      <w:szCs w:val="20"/>
      <w:lang w:val="en-US"/>
    </w:rPr>
  </w:style>
  <w:style w:type="character" w:styleId="FootnoteReference">
    <w:name w:val="footnote reference"/>
    <w:basedOn w:val="DefaultParagraphFont"/>
    <w:uiPriority w:val="99"/>
    <w:unhideWhenUsed/>
    <w:rsid w:val="007D60C1"/>
    <w:rPr>
      <w:vertAlign w:val="superscript"/>
    </w:rPr>
  </w:style>
  <w:style w:type="character" w:styleId="CommentReference">
    <w:name w:val="annotation reference"/>
    <w:basedOn w:val="DefaultParagraphFont"/>
    <w:rsid w:val="007725D7"/>
    <w:rPr>
      <w:rFonts w:cs="Times New Roman"/>
      <w:sz w:val="18"/>
    </w:rPr>
  </w:style>
  <w:style w:type="paragraph" w:styleId="CommentText">
    <w:name w:val="annotation text"/>
    <w:basedOn w:val="Normal"/>
    <w:link w:val="CommentTextChar"/>
    <w:rsid w:val="007725D7"/>
    <w:pPr>
      <w:jc w:val="left"/>
    </w:pPr>
    <w:rPr>
      <w:rFonts w:ascii="Cambria" w:eastAsia="Times New Roman" w:hAnsi="Cambria" w:cs="Times New Roman"/>
      <w:sz w:val="24"/>
      <w:szCs w:val="24"/>
      <w:lang w:bidi="en-US"/>
    </w:rPr>
  </w:style>
  <w:style w:type="character" w:customStyle="1" w:styleId="CommentTextChar">
    <w:name w:val="Comment Text Char"/>
    <w:basedOn w:val="DefaultParagraphFont"/>
    <w:link w:val="CommentText"/>
    <w:rsid w:val="007725D7"/>
    <w:rPr>
      <w:rFonts w:ascii="Cambria" w:eastAsia="Times New Roman" w:hAnsi="Cambria" w:cs="Times New Roman"/>
      <w:sz w:val="24"/>
      <w:szCs w:val="24"/>
      <w:lang w:val="en-US" w:bidi="en-US"/>
    </w:rPr>
  </w:style>
  <w:style w:type="paragraph" w:styleId="CommentSubject">
    <w:name w:val="annotation subject"/>
    <w:basedOn w:val="CommentText"/>
    <w:next w:val="CommentText"/>
    <w:link w:val="CommentSubjectChar"/>
    <w:unhideWhenUsed/>
    <w:rsid w:val="007725D7"/>
    <w:pPr>
      <w:jc w:val="both"/>
    </w:pPr>
    <w:rPr>
      <w:rFonts w:ascii="Times New Roman" w:eastAsiaTheme="minorHAnsi" w:hAnsi="Times New Roman" w:cstheme="minorBidi"/>
      <w:b/>
      <w:bCs/>
      <w:sz w:val="20"/>
      <w:szCs w:val="20"/>
      <w:lang w:bidi="ar-SA"/>
    </w:rPr>
  </w:style>
  <w:style w:type="character" w:customStyle="1" w:styleId="CommentSubjectChar">
    <w:name w:val="Comment Subject Char"/>
    <w:basedOn w:val="CommentTextChar"/>
    <w:link w:val="CommentSubject"/>
    <w:rsid w:val="007725D7"/>
    <w:rPr>
      <w:rFonts w:ascii="Times New Roman" w:eastAsia="Times New Roman" w:hAnsi="Times New Roman" w:cs="Times New Roman"/>
      <w:b/>
      <w:bCs/>
      <w:sz w:val="20"/>
      <w:szCs w:val="20"/>
      <w:lang w:val="en-US" w:bidi="en-US"/>
    </w:rPr>
  </w:style>
  <w:style w:type="character" w:customStyle="1" w:styleId="ssens">
    <w:name w:val="ssens"/>
    <w:basedOn w:val="DefaultParagraphFont"/>
    <w:rsid w:val="005E6AE7"/>
  </w:style>
  <w:style w:type="character" w:styleId="FollowedHyperlink">
    <w:name w:val="FollowedHyperlink"/>
    <w:basedOn w:val="DefaultParagraphFont"/>
    <w:unhideWhenUsed/>
    <w:rsid w:val="00733471"/>
    <w:rPr>
      <w:color w:val="800080" w:themeColor="followedHyperlink"/>
      <w:u w:val="single"/>
    </w:rPr>
  </w:style>
  <w:style w:type="paragraph" w:styleId="Header">
    <w:name w:val="header"/>
    <w:basedOn w:val="Normal"/>
    <w:link w:val="HeaderChar"/>
    <w:uiPriority w:val="99"/>
    <w:unhideWhenUsed/>
    <w:rsid w:val="00803350"/>
    <w:pPr>
      <w:tabs>
        <w:tab w:val="center" w:pos="4680"/>
        <w:tab w:val="right" w:pos="9360"/>
      </w:tabs>
      <w:jc w:val="left"/>
    </w:pPr>
    <w:rPr>
      <w:rFonts w:ascii="Cambria" w:eastAsia="Times New Roman" w:hAnsi="Cambria" w:cs="Times New Roman"/>
      <w:sz w:val="24"/>
      <w:szCs w:val="24"/>
      <w:lang w:bidi="en-US"/>
    </w:rPr>
  </w:style>
  <w:style w:type="character" w:customStyle="1" w:styleId="HeaderChar">
    <w:name w:val="Header Char"/>
    <w:basedOn w:val="DefaultParagraphFont"/>
    <w:link w:val="Header"/>
    <w:uiPriority w:val="99"/>
    <w:rsid w:val="00803350"/>
    <w:rPr>
      <w:rFonts w:ascii="Cambria" w:eastAsia="Times New Roman" w:hAnsi="Cambria" w:cs="Times New Roman"/>
      <w:sz w:val="24"/>
      <w:szCs w:val="24"/>
      <w:lang w:val="en-US" w:bidi="en-US"/>
    </w:rPr>
  </w:style>
  <w:style w:type="paragraph" w:styleId="Footer">
    <w:name w:val="footer"/>
    <w:basedOn w:val="Normal"/>
    <w:link w:val="FooterChar"/>
    <w:uiPriority w:val="99"/>
    <w:unhideWhenUsed/>
    <w:rsid w:val="00803350"/>
    <w:pPr>
      <w:tabs>
        <w:tab w:val="center" w:pos="4680"/>
        <w:tab w:val="right" w:pos="9360"/>
      </w:tabs>
      <w:jc w:val="left"/>
    </w:pPr>
    <w:rPr>
      <w:rFonts w:ascii="Cambria" w:eastAsia="Times New Roman" w:hAnsi="Cambria" w:cs="Times New Roman"/>
      <w:sz w:val="24"/>
      <w:szCs w:val="24"/>
      <w:lang w:bidi="en-US"/>
    </w:rPr>
  </w:style>
  <w:style w:type="character" w:customStyle="1" w:styleId="FooterChar">
    <w:name w:val="Footer Char"/>
    <w:basedOn w:val="DefaultParagraphFont"/>
    <w:link w:val="Footer"/>
    <w:uiPriority w:val="99"/>
    <w:rsid w:val="00803350"/>
    <w:rPr>
      <w:rFonts w:ascii="Cambria" w:eastAsia="Times New Roman" w:hAnsi="Cambria" w:cs="Times New Roman"/>
      <w:sz w:val="24"/>
      <w:szCs w:val="24"/>
      <w:lang w:val="en-US" w:bidi="en-US"/>
    </w:rPr>
  </w:style>
  <w:style w:type="character" w:styleId="Strong">
    <w:name w:val="Strong"/>
    <w:basedOn w:val="DefaultParagraphFont"/>
    <w:qFormat/>
    <w:rsid w:val="00803350"/>
    <w:rPr>
      <w:rFonts w:cs="Times New Roman"/>
      <w:b/>
      <w:bCs/>
    </w:rPr>
  </w:style>
  <w:style w:type="character" w:customStyle="1" w:styleId="ptext-1">
    <w:name w:val="ptext-1"/>
    <w:basedOn w:val="DefaultParagraphFont"/>
    <w:rsid w:val="00803350"/>
  </w:style>
  <w:style w:type="character" w:customStyle="1" w:styleId="costarpage">
    <w:name w:val="co_starpage"/>
    <w:basedOn w:val="DefaultParagraphFont"/>
    <w:rsid w:val="00803350"/>
  </w:style>
  <w:style w:type="character" w:customStyle="1" w:styleId="cosearchterm">
    <w:name w:val="co_searchterm"/>
    <w:basedOn w:val="DefaultParagraphFont"/>
    <w:rsid w:val="00803350"/>
  </w:style>
  <w:style w:type="character" w:customStyle="1" w:styleId="cohighlightpoints">
    <w:name w:val="co_highlightpoints"/>
    <w:basedOn w:val="DefaultParagraphFont"/>
    <w:rsid w:val="00803350"/>
  </w:style>
  <w:style w:type="character" w:styleId="Emphasis">
    <w:name w:val="Emphasis"/>
    <w:basedOn w:val="DefaultParagraphFont"/>
    <w:uiPriority w:val="20"/>
    <w:rsid w:val="00803350"/>
    <w:rPr>
      <w:i/>
    </w:rPr>
  </w:style>
  <w:style w:type="paragraph" w:styleId="DocumentMap">
    <w:name w:val="Document Map"/>
    <w:basedOn w:val="Normal"/>
    <w:link w:val="DocumentMapChar"/>
    <w:uiPriority w:val="99"/>
    <w:semiHidden/>
    <w:unhideWhenUsed/>
    <w:rsid w:val="00045EF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45EF7"/>
    <w:rPr>
      <w:rFonts w:ascii="Lucida Grande" w:hAnsi="Lucida Grande" w:cs="Lucida Grande"/>
      <w:sz w:val="24"/>
      <w:szCs w:val="24"/>
      <w:lang w:val="en-US"/>
    </w:rPr>
  </w:style>
  <w:style w:type="paragraph" w:styleId="Revision">
    <w:name w:val="Revision"/>
    <w:hidden/>
    <w:uiPriority w:val="99"/>
    <w:semiHidden/>
    <w:rsid w:val="00045EF7"/>
    <w:pPr>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C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34921">
      <w:bodyDiv w:val="1"/>
      <w:marLeft w:val="0"/>
      <w:marRight w:val="0"/>
      <w:marTop w:val="0"/>
      <w:marBottom w:val="0"/>
      <w:divBdr>
        <w:top w:val="none" w:sz="0" w:space="0" w:color="auto"/>
        <w:left w:val="none" w:sz="0" w:space="0" w:color="auto"/>
        <w:bottom w:val="none" w:sz="0" w:space="0" w:color="auto"/>
        <w:right w:val="none" w:sz="0" w:space="0" w:color="auto"/>
      </w:divBdr>
    </w:div>
    <w:div w:id="933635133">
      <w:bodyDiv w:val="1"/>
      <w:marLeft w:val="0"/>
      <w:marRight w:val="0"/>
      <w:marTop w:val="0"/>
      <w:marBottom w:val="0"/>
      <w:divBdr>
        <w:top w:val="none" w:sz="0" w:space="0" w:color="auto"/>
        <w:left w:val="none" w:sz="0" w:space="0" w:color="auto"/>
        <w:bottom w:val="none" w:sz="0" w:space="0" w:color="auto"/>
        <w:right w:val="none" w:sz="0" w:space="0" w:color="auto"/>
      </w:divBdr>
    </w:div>
    <w:div w:id="1017924287">
      <w:bodyDiv w:val="1"/>
      <w:marLeft w:val="0"/>
      <w:marRight w:val="0"/>
      <w:marTop w:val="0"/>
      <w:marBottom w:val="0"/>
      <w:divBdr>
        <w:top w:val="none" w:sz="0" w:space="0" w:color="auto"/>
        <w:left w:val="none" w:sz="0" w:space="0" w:color="auto"/>
        <w:bottom w:val="none" w:sz="0" w:space="0" w:color="auto"/>
        <w:right w:val="none" w:sz="0" w:space="0" w:color="auto"/>
      </w:divBdr>
    </w:div>
    <w:div w:id="1105541683">
      <w:bodyDiv w:val="1"/>
      <w:marLeft w:val="0"/>
      <w:marRight w:val="0"/>
      <w:marTop w:val="0"/>
      <w:marBottom w:val="0"/>
      <w:divBdr>
        <w:top w:val="none" w:sz="0" w:space="0" w:color="auto"/>
        <w:left w:val="none" w:sz="0" w:space="0" w:color="auto"/>
        <w:bottom w:val="none" w:sz="0" w:space="0" w:color="auto"/>
        <w:right w:val="none" w:sz="0" w:space="0" w:color="auto"/>
      </w:divBdr>
    </w:div>
    <w:div w:id="1617635088">
      <w:bodyDiv w:val="1"/>
      <w:marLeft w:val="0"/>
      <w:marRight w:val="0"/>
      <w:marTop w:val="0"/>
      <w:marBottom w:val="0"/>
      <w:divBdr>
        <w:top w:val="none" w:sz="0" w:space="0" w:color="auto"/>
        <w:left w:val="none" w:sz="0" w:space="0" w:color="auto"/>
        <w:bottom w:val="none" w:sz="0" w:space="0" w:color="auto"/>
        <w:right w:val="none" w:sz="0" w:space="0" w:color="auto"/>
      </w:divBdr>
    </w:div>
    <w:div w:id="20824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pyright.gov/eco/help-author.html" TargetMode="External"/><Relationship Id="rId2" Type="http://schemas.openxmlformats.org/officeDocument/2006/relationships/hyperlink" Target="http://pswlaw.ca/2008/07/secondary-infringement/" TargetMode="External"/><Relationship Id="rId3" Type="http://schemas.openxmlformats.org/officeDocument/2006/relationships/hyperlink" Target="http://www.law.columbia.edu/law_school/communications/reports/winter06/facforum1" TargetMode="External"/><Relationship Id="rId4" Type="http://schemas.openxmlformats.org/officeDocument/2006/relationships/hyperlink" Target="http://www.aionline.edu/facultyform/documents/copyright_guidelines.doc" TargetMode="External"/><Relationship Id="rId5" Type="http://schemas.openxmlformats.org/officeDocument/2006/relationships/hyperlink" Target="http://copyright.cornell.edu/resources/publicdomain.cfm" TargetMode="External"/><Relationship Id="rId6" Type="http://schemas.openxmlformats.org/officeDocument/2006/relationships/hyperlink" Target="http://www.copyright.gov/records/" TargetMode="External"/><Relationship Id="rId7" Type="http://schemas.openxmlformats.org/officeDocument/2006/relationships/hyperlink" Target="http://copyright.cornell.edu/resources/publicdomain.cfm" TargetMode="External"/><Relationship Id="rId8" Type="http://schemas.openxmlformats.org/officeDocument/2006/relationships/hyperlink" Target="http://www.copyright.gov/help/faq/faq-duration.html" TargetMode="External"/><Relationship Id="rId9" Type="http://schemas.openxmlformats.org/officeDocument/2006/relationships/hyperlink" Target="http://www.copyright.gov/circs/circ15a.pdf" TargetMode="External"/><Relationship Id="rId10" Type="http://schemas.openxmlformats.org/officeDocument/2006/relationships/hyperlink" Target="http://fairusenetwork.com/reference/c-fairuse.php" TargetMode="External"/><Relationship Id="rId11" Type="http://schemas.openxmlformats.org/officeDocument/2006/relationships/hyperlink" Target="http://www.centerforsocialmedia.org/sites/default/files/online_best_practices_in_fair_use.pdf" TargetMode="External"/><Relationship Id="rId12" Type="http://schemas.openxmlformats.org/officeDocument/2006/relationships/hyperlink" Target="http://scholar.google.com/scholar_case?case=2988766416489645082" TargetMode="External"/><Relationship Id="rId13" Type="http://schemas.openxmlformats.org/officeDocument/2006/relationships/hyperlink" Target="http://scholar.google.com/scholar_case?case=3834624895324083559" TargetMode="External"/><Relationship Id="rId14" Type="http://schemas.openxmlformats.org/officeDocument/2006/relationships/hyperlink" Target="http://scholar.google.com/scholar_case?case=10183527771703896207" TargetMode="External"/><Relationship Id="rId15" Type="http://schemas.openxmlformats.org/officeDocument/2006/relationships/hyperlink" Target="http://scholar.google.com/scholar_case?case=14343170427684392260" TargetMode="External"/><Relationship Id="rId16" Type="http://schemas.openxmlformats.org/officeDocument/2006/relationships/hyperlink" Target="http://scholar.google.com/scholar_case?case=16376502179767104974" TargetMode="External"/><Relationship Id="rId17" Type="http://schemas.openxmlformats.org/officeDocument/2006/relationships/hyperlink" Target="http://scholar.google.com/scholar_case?case=16376502179767104974" TargetMode="External"/><Relationship Id="rId18" Type="http://schemas.openxmlformats.org/officeDocument/2006/relationships/hyperlink" Target="http://scholar.google.com/scholar_case?case=1958442027646479582" TargetMode="External"/><Relationship Id="rId19" Type="http://schemas.openxmlformats.org/officeDocument/2006/relationships/hyperlink" Target="http://scholar.google.com/scholar_case?case=3112726467460676187" TargetMode="External"/><Relationship Id="rId30" Type="http://schemas.openxmlformats.org/officeDocument/2006/relationships/hyperlink" Target="http://scholar.google.com/scholar_case?case=5356992586069876815" TargetMode="External"/><Relationship Id="rId31" Type="http://schemas.openxmlformats.org/officeDocument/2006/relationships/hyperlink" Target="http://scholar.google.com/scholar_case?case=13178370409068522665" TargetMode="External"/><Relationship Id="rId32" Type="http://schemas.openxmlformats.org/officeDocument/2006/relationships/hyperlink" Target="http://scholar.google.com/scholar_case?case=13593630677362905790" TargetMode="External"/><Relationship Id="rId33" Type="http://schemas.openxmlformats.org/officeDocument/2006/relationships/hyperlink" Target="http://scholar.google.com/scholar_case?case=16314580346067045234" TargetMode="External"/><Relationship Id="rId34" Type="http://schemas.openxmlformats.org/officeDocument/2006/relationships/hyperlink" Target="http://scholar.google.com/scholar_case?case=3570590342936393436" TargetMode="External"/><Relationship Id="rId35" Type="http://schemas.openxmlformats.org/officeDocument/2006/relationships/hyperlink" Target="http://scholar.google.com/scholar_case?case=7926693817177094173" TargetMode="External"/><Relationship Id="rId36" Type="http://schemas.openxmlformats.org/officeDocument/2006/relationships/hyperlink" Target="http://scholar.google.com/scholar_case?case=6188812319574731209" TargetMode="External"/><Relationship Id="rId37" Type="http://schemas.openxmlformats.org/officeDocument/2006/relationships/hyperlink" Target="http://scholar.google.com/scholar_case?case=9309345021536831680" TargetMode="External"/><Relationship Id="rId38" Type="http://schemas.openxmlformats.org/officeDocument/2006/relationships/hyperlink" Target="http://scholar.google.com/scholar_case?case=1791306024782401521" TargetMode="External"/><Relationship Id="rId39" Type="http://schemas.openxmlformats.org/officeDocument/2006/relationships/hyperlink" Target="http://scholar.google.com/scholar_case?case=10438461688550661832" TargetMode="External"/><Relationship Id="rId50" Type="http://schemas.openxmlformats.org/officeDocument/2006/relationships/hyperlink" Target="http://scholar.google.com/scholar_case?case=3169257758656505211" TargetMode="External"/><Relationship Id="rId51" Type="http://schemas.openxmlformats.org/officeDocument/2006/relationships/hyperlink" Target="http://scholar.google.com/scholar_case?case=3169257758656505211" TargetMode="External"/><Relationship Id="rId52" Type="http://schemas.openxmlformats.org/officeDocument/2006/relationships/hyperlink" Target="http://scholar.google.com/scholar_case?case=6234515711820150468" TargetMode="External"/><Relationship Id="rId53" Type="http://schemas.openxmlformats.org/officeDocument/2006/relationships/hyperlink" Target="http://scholar.google.com/scholar_case?case=12777289675736657601" TargetMode="External"/><Relationship Id="rId54" Type="http://schemas.openxmlformats.org/officeDocument/2006/relationships/hyperlink" Target="http://scholar.google.com/scholar_case?case=699835474797912872" TargetMode="External"/><Relationship Id="rId55" Type="http://schemas.openxmlformats.org/officeDocument/2006/relationships/hyperlink" Target="http://scholar.google.com/scholar_case?case=699835474797912872" TargetMode="External"/><Relationship Id="rId56" Type="http://schemas.openxmlformats.org/officeDocument/2006/relationships/hyperlink" Target="http://scholar.google.com/scholar_case?case=699835474797912872" TargetMode="External"/><Relationship Id="rId57" Type="http://schemas.openxmlformats.org/officeDocument/2006/relationships/hyperlink" Target="http://scholar.google.com/scholar_case?case=13774747403146355756" TargetMode="External"/><Relationship Id="rId58" Type="http://schemas.openxmlformats.org/officeDocument/2006/relationships/hyperlink" Target="http://scholar.google.com/scholar_case?case=14146026746349435838" TargetMode="External"/><Relationship Id="rId59" Type="http://schemas.openxmlformats.org/officeDocument/2006/relationships/hyperlink" Target="http://scholar.google.com/scholar_case?case=13774747403146355756" TargetMode="External"/><Relationship Id="rId70" Type="http://schemas.openxmlformats.org/officeDocument/2006/relationships/hyperlink" Target="http://scholar.google.com/scholar_case?case=11083261902857685106" TargetMode="External"/><Relationship Id="rId71" Type="http://schemas.openxmlformats.org/officeDocument/2006/relationships/hyperlink" Target="http://scholar.google.com/scholar_case?case=11083261902857685106" TargetMode="External"/><Relationship Id="rId72" Type="http://schemas.openxmlformats.org/officeDocument/2006/relationships/hyperlink" Target="http://scholar.google.com/scholar_case?case=9162225790388158758" TargetMode="External"/><Relationship Id="rId73" Type="http://schemas.openxmlformats.org/officeDocument/2006/relationships/hyperlink" Target="http://scholar.google.com/scholar_case?case=11083261902857685106" TargetMode="External"/><Relationship Id="rId74" Type="http://schemas.openxmlformats.org/officeDocument/2006/relationships/hyperlink" Target="http://scholar.google.com/scholar_case?case=15663556305306286980" TargetMode="External"/><Relationship Id="rId75" Type="http://schemas.openxmlformats.org/officeDocument/2006/relationships/hyperlink" Target="http://scholar.google.com/scholar_case?case=1854748454172482731" TargetMode="External"/><Relationship Id="rId76" Type="http://schemas.openxmlformats.org/officeDocument/2006/relationships/hyperlink" Target="http://scholar.google.com/scholar_case?case=1664260529397036909" TargetMode="External"/><Relationship Id="rId77" Type="http://schemas.openxmlformats.org/officeDocument/2006/relationships/hyperlink" Target="http://scholar.google.com/scholar_case?case=16773548679263905884" TargetMode="External"/><Relationship Id="rId78" Type="http://schemas.openxmlformats.org/officeDocument/2006/relationships/hyperlink" Target="http://scholar.google.com/scholar_case?case=13774747403146355756" TargetMode="External"/><Relationship Id="rId79" Type="http://schemas.openxmlformats.org/officeDocument/2006/relationships/hyperlink" Target="http://scholar.google.com/scholar_case?case=10690960626157422587" TargetMode="External"/><Relationship Id="rId90" Type="http://schemas.openxmlformats.org/officeDocument/2006/relationships/hyperlink" Target="http://scholar.google.com/scholar_case?case=1846049331826411737" TargetMode="External"/><Relationship Id="rId91" Type="http://schemas.openxmlformats.org/officeDocument/2006/relationships/hyperlink" Target="http://codes.lp.findlaw.com/cacode/CIV/5/d4/1/2/2/3/s3344" TargetMode="External"/><Relationship Id="rId92" Type="http://schemas.openxmlformats.org/officeDocument/2006/relationships/hyperlink" Target="http://scholar.google.com/scholar_case?case=1846049331826411737" TargetMode="External"/><Relationship Id="rId93" Type="http://schemas.openxmlformats.org/officeDocument/2006/relationships/hyperlink" Target="http://scholar.google.com/scholar_case?case=13178370409068522665" TargetMode="External"/><Relationship Id="rId94" Type="http://schemas.openxmlformats.org/officeDocument/2006/relationships/hyperlink" Target="http://scholar.google.com/scholar_case?case=7412471317946100671" TargetMode="External"/><Relationship Id="rId95" Type="http://schemas.openxmlformats.org/officeDocument/2006/relationships/hyperlink" Target="http://scholar.google.com/scholar_case?case=1759052781504319794" TargetMode="External"/><Relationship Id="rId96" Type="http://schemas.openxmlformats.org/officeDocument/2006/relationships/hyperlink" Target="http://scholar.google.com/scholar_case?case=11650783098930535141" TargetMode="External"/><Relationship Id="rId97" Type="http://schemas.openxmlformats.org/officeDocument/2006/relationships/hyperlink" Target="http://scholar.google.com/scholar_case?case=9177148859315892464" TargetMode="External"/><Relationship Id="rId98" Type="http://schemas.openxmlformats.org/officeDocument/2006/relationships/hyperlink" Target="http://scholar.google.com/scholar_case?case=9177148859315892464" TargetMode="External"/><Relationship Id="rId99" Type="http://schemas.openxmlformats.org/officeDocument/2006/relationships/hyperlink" Target="http://scholar.google.com/scholar_case?case=13774747403146355756" TargetMode="External"/><Relationship Id="rId20" Type="http://schemas.openxmlformats.org/officeDocument/2006/relationships/hyperlink" Target="http://scholar.google.com/scholar_case?case=14909212640108844662" TargetMode="External"/><Relationship Id="rId21" Type="http://schemas.openxmlformats.org/officeDocument/2006/relationships/hyperlink" Target="http://scholar.google.com/scholar_case?case=12982314326945878032" TargetMode="External"/><Relationship Id="rId22" Type="http://schemas.openxmlformats.org/officeDocument/2006/relationships/hyperlink" Target="http://scholar.google.com/scholar_case?case=14909212640108844662" TargetMode="External"/><Relationship Id="rId23" Type="http://schemas.openxmlformats.org/officeDocument/2006/relationships/hyperlink" Target="http://scholar.google.com/scholar_case?case=13009478837329750347" TargetMode="External"/><Relationship Id="rId24" Type="http://schemas.openxmlformats.org/officeDocument/2006/relationships/hyperlink" Target="http://scholar.google.com/scholar_case?case=12982314326945878032" TargetMode="External"/><Relationship Id="rId25" Type="http://schemas.openxmlformats.org/officeDocument/2006/relationships/hyperlink" Target="http://scholar.google.com/scholar_case?case=6010313290058963341" TargetMode="External"/><Relationship Id="rId26" Type="http://schemas.openxmlformats.org/officeDocument/2006/relationships/hyperlink" Target="http://scholar.google.com/scholar_case?case=10127572324503354781" TargetMode="External"/><Relationship Id="rId27" Type="http://schemas.openxmlformats.org/officeDocument/2006/relationships/hyperlink" Target="http://web2.westlaw.com/find/default.wl?tf=-1&amp;rs=WLW11.04&amp;serialnum=2006302133&amp;fn=_top&amp;sv=Split&amp;tc=-1&amp;pbc=ABA6AB27&amp;ordoc=0305125702&amp;findtype=Y&amp;db=0004645&amp;utid=1&amp;vr=2.0&amp;rp=%2ffind%2fdefault.wl&amp;mt=LawSchoolPractitioner" TargetMode="External"/><Relationship Id="rId28" Type="http://schemas.openxmlformats.org/officeDocument/2006/relationships/hyperlink" Target="http://scholar.google.com/scholar_case?case=17853680604736845768" TargetMode="External"/><Relationship Id="rId29" Type="http://schemas.openxmlformats.org/officeDocument/2006/relationships/hyperlink" Target="http://scholar.google.com/scholar_case?case=7385015798851919090" TargetMode="External"/><Relationship Id="rId40" Type="http://schemas.openxmlformats.org/officeDocument/2006/relationships/hyperlink" Target="http://scholar.google.com/scholar_case?case=17748325730807403135" TargetMode="External"/><Relationship Id="rId41" Type="http://schemas.openxmlformats.org/officeDocument/2006/relationships/hyperlink" Target="http://scholar.google.com/scholar_case?case=9177148859315892464" TargetMode="External"/><Relationship Id="rId42" Type="http://schemas.openxmlformats.org/officeDocument/2006/relationships/hyperlink" Target="http://scholar.google.com/scholar_case?case=6733192802247859812" TargetMode="External"/><Relationship Id="rId43" Type="http://schemas.openxmlformats.org/officeDocument/2006/relationships/hyperlink" Target="http://scholar.google.com/scholar_case?case=16998495075651376956" TargetMode="External"/><Relationship Id="rId44" Type="http://schemas.openxmlformats.org/officeDocument/2006/relationships/hyperlink" Target="http://www.mass.gov/legis/laws/mgl/231-92.htm" TargetMode="External"/><Relationship Id="rId45" Type="http://schemas.openxmlformats.org/officeDocument/2006/relationships/hyperlink" Target="http://scholar.google.com/scholar_case?case=15286113611963684459" TargetMode="External"/><Relationship Id="rId46" Type="http://schemas.openxmlformats.org/officeDocument/2006/relationships/hyperlink" Target="http://scholar.google.com/scholar_case?case=7352477566130127331" TargetMode="External"/><Relationship Id="rId47" Type="http://schemas.openxmlformats.org/officeDocument/2006/relationships/hyperlink" Target="http://scholar.google.com/scholar_case?case=9177148859315892464" TargetMode="External"/><Relationship Id="rId48" Type="http://schemas.openxmlformats.org/officeDocument/2006/relationships/hyperlink" Target="http://scholar.google.com/scholar_case?case=515638952298472646" TargetMode="External"/><Relationship Id="rId49" Type="http://schemas.openxmlformats.org/officeDocument/2006/relationships/hyperlink" Target="http://scholar.google.com/scholar_case?case=15742491952572175828" TargetMode="External"/><Relationship Id="rId60" Type="http://schemas.openxmlformats.org/officeDocument/2006/relationships/hyperlink" Target="http://www.citmedialaw.org/legal-guide/publication-private-facts-massachusetts" TargetMode="External"/><Relationship Id="rId61" Type="http://schemas.openxmlformats.org/officeDocument/2006/relationships/hyperlink" Target="http://scholar.google.com/scholar_case?case=699835474797912872" TargetMode="External"/><Relationship Id="rId62" Type="http://schemas.openxmlformats.org/officeDocument/2006/relationships/hyperlink" Target="http://scholar.google.com/scholar_case?case=699835474797912872" TargetMode="External"/><Relationship Id="rId63" Type="http://schemas.openxmlformats.org/officeDocument/2006/relationships/hyperlink" Target="http://scholar.google.com/scholar_case?case=1805360241760750188" TargetMode="External"/><Relationship Id="rId64" Type="http://schemas.openxmlformats.org/officeDocument/2006/relationships/hyperlink" Target="http://scholar.google.com/scholar_case?case=14146026746349435838" TargetMode="External"/><Relationship Id="rId65" Type="http://schemas.openxmlformats.org/officeDocument/2006/relationships/hyperlink" Target="http://scholar.google.com/scholar_case?case=7693360934058091897" TargetMode="External"/><Relationship Id="rId66" Type="http://schemas.openxmlformats.org/officeDocument/2006/relationships/hyperlink" Target="http://scholar.google.com/scholar_case?case=7719461183308362244" TargetMode="External"/><Relationship Id="rId67" Type="http://schemas.openxmlformats.org/officeDocument/2006/relationships/hyperlink" Target="http://scholar.google.com/scholar_case?case=7693360934058091897" TargetMode="External"/><Relationship Id="rId68" Type="http://schemas.openxmlformats.org/officeDocument/2006/relationships/hyperlink" Target="http://scholar.google.com/scholar_case?case=7693360934058091897" TargetMode="External"/><Relationship Id="rId69" Type="http://schemas.openxmlformats.org/officeDocument/2006/relationships/hyperlink" Target="http://scholar.google.com/scholar_case?case=7693360934058091897" TargetMode="External"/><Relationship Id="rId80" Type="http://schemas.openxmlformats.org/officeDocument/2006/relationships/hyperlink" Target="http://scholar.google.com/scholar_case?case=13774747403146355756" TargetMode="External"/><Relationship Id="rId81" Type="http://schemas.openxmlformats.org/officeDocument/2006/relationships/hyperlink" Target="http://scholar.google.com/scholar_case?case=10690960626157422587" TargetMode="External"/><Relationship Id="rId82" Type="http://schemas.openxmlformats.org/officeDocument/2006/relationships/hyperlink" Target="http://scholar.google.com/scholar_case?case=10690960626157422587" TargetMode="External"/><Relationship Id="rId83" Type="http://schemas.openxmlformats.org/officeDocument/2006/relationships/hyperlink" Target="http://scholar.google.com/scholar_case?case=10690960626157422587" TargetMode="External"/><Relationship Id="rId84" Type="http://schemas.openxmlformats.org/officeDocument/2006/relationships/hyperlink" Target="http://scholar.google.com/scholar_case?case=14146026746349435838" TargetMode="External"/><Relationship Id="rId85" Type="http://schemas.openxmlformats.org/officeDocument/2006/relationships/hyperlink" Target="http://scholar.google.com/scholar_case?case=14146026746349435838" TargetMode="External"/><Relationship Id="rId86" Type="http://schemas.openxmlformats.org/officeDocument/2006/relationships/hyperlink" Target="http://scholar.google.com/scholar_case?case=10183527771703896207" TargetMode="External"/><Relationship Id="rId87" Type="http://schemas.openxmlformats.org/officeDocument/2006/relationships/hyperlink" Target="http://scholar.google.com/scholar_case?case=2913195248672040112" TargetMode="External"/><Relationship Id="rId88" Type="http://schemas.openxmlformats.org/officeDocument/2006/relationships/hyperlink" Target="http://codes.lp.findlaw.com/cacode/CIV/5/d4/1/2/2/3/s3344" TargetMode="External"/><Relationship Id="rId89" Type="http://schemas.openxmlformats.org/officeDocument/2006/relationships/hyperlink" Target="http://scholar.google.com/scholar_case?case=1846049331826411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2B4E-C1C1-BD49-92B3-0926E03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13955</Words>
  <Characters>79549</Characters>
  <Application>Microsoft Macintosh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Berkman Center for Internet and Society</Company>
  <LinksUpToDate>false</LinksUpToDate>
  <CharactersWithSpaces>93318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Elettra</dc:creator>
  <cp:lastModifiedBy>Christopher Bavitz</cp:lastModifiedBy>
  <cp:revision>2</cp:revision>
  <cp:lastPrinted>2013-08-02T14:49:00Z</cp:lastPrinted>
  <dcterms:created xsi:type="dcterms:W3CDTF">2014-09-29T01:16:00Z</dcterms:created>
  <dcterms:modified xsi:type="dcterms:W3CDTF">2014-09-29T01:16:00Z</dcterms:modified>
</cp:coreProperties>
</file>